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R4-2209606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Ma</w:t>
      </w:r>
      <w:r>
        <w:rPr>
          <w:rFonts w:hint="eastAsia" w:ascii="Arial" w:hAnsi="Arial" w:cs="Arial"/>
          <w:b/>
          <w:bCs/>
          <w:sz w:val="24"/>
          <w:szCs w:val="24"/>
          <w:lang w:val="en-US" w:eastAsia="zh-CN"/>
        </w:rPr>
        <w:t>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w:t>
      </w:r>
      <w:r>
        <w:rPr>
          <w:rFonts w:hint="eastAsia" w:ascii="Arial" w:hAnsi="Arial" w:cs="Arial"/>
          <w:b/>
          <w:sz w:val="24"/>
          <w:szCs w:val="24"/>
          <w:highlight w:val="none"/>
          <w:lang w:val="en-US" w:eastAsia="zh-CN"/>
        </w:rPr>
        <w:t>3</w:t>
      </w:r>
      <w:bookmarkStart w:id="11" w:name="_GoBack"/>
      <w:bookmarkEnd w:id="11"/>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FR2 </w:t>
      </w:r>
      <w:r>
        <w:rPr>
          <w:rFonts w:hint="eastAsia" w:ascii="Arial" w:hAnsi="Arial" w:eastAsia="宋体" w:cs="Arial"/>
          <w:b/>
          <w:sz w:val="24"/>
          <w:szCs w:val="24"/>
          <w:highlight w:val="none"/>
          <w:lang w:val="en-US" w:eastAsia="zh-CN"/>
        </w:rPr>
        <w:t>NR repeater test configuration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w:t>
      </w:r>
      <w:r>
        <w:rPr>
          <w:rFonts w:hint="eastAsia" w:cs="Times New Roman" w:eastAsiaTheme="minorEastAsia"/>
          <w:kern w:val="2"/>
          <w:sz w:val="21"/>
          <w:szCs w:val="22"/>
          <w:highlight w:val="none"/>
          <w:lang w:val="en-US" w:eastAsia="zh-CN" w:bidi="ar-SA"/>
        </w:rPr>
        <w:t xml:space="preserve">last RAN4 meeting, Core requirement of NR repeater has been completed. </w:t>
      </w: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provide some initial views on conformance testing requirement for FR2 NR repeater.</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20"/>
      <w:bookmarkStart w:id="2" w:name="OLE_LINK13"/>
      <w:bookmarkStart w:id="3" w:name="OLE_LINK14"/>
      <w:bookmarkStart w:id="4" w:name="OLE_LINK10"/>
      <w:r>
        <w:rPr>
          <w:rFonts w:hint="eastAsia" w:eastAsia="Times New Roman"/>
          <w:highlight w:val="none"/>
          <w:lang w:val="en-US" w:eastAsia="zh-CN"/>
        </w:rPr>
        <w:t xml:space="preserve"> </w:t>
      </w:r>
    </w:p>
    <w:p>
      <w:pPr>
        <w:pStyle w:val="3"/>
        <w:numPr>
          <w:ilvl w:val="0"/>
          <w:numId w:val="0"/>
        </w:numPr>
        <w:ind w:leftChars="0"/>
        <w:rPr>
          <w:rFonts w:hint="eastAsia"/>
          <w:lang w:val="en-US" w:eastAsia="zh-CN"/>
        </w:rPr>
      </w:pPr>
      <w:r>
        <w:rPr>
          <w:rFonts w:hint="eastAsia" w:eastAsia="Times New Roman"/>
          <w:b w:val="0"/>
          <w:bCs w:val="0"/>
          <w:sz w:val="28"/>
          <w:szCs w:val="28"/>
          <w:highlight w:val="none"/>
          <w:lang w:val="en-US" w:eastAsia="zh-CN"/>
        </w:rPr>
        <w:t>2.1. Test setup for FR2 NR repeater</w:t>
      </w:r>
    </w:p>
    <w:p>
      <w:pPr>
        <w:rPr>
          <w:rFonts w:hint="eastAsia" w:cs="Times New Roman" w:eastAsiaTheme="minorEastAsia"/>
          <w:kern w:val="2"/>
          <w:sz w:val="21"/>
          <w:szCs w:val="22"/>
          <w:highlight w:val="none"/>
          <w:lang w:val="en-US" w:eastAsia="zh-CN" w:bidi="ar-SA"/>
        </w:rPr>
      </w:pPr>
      <w:bookmarkStart w:id="5" w:name="_Toc408331449"/>
      <w:r>
        <w:rPr>
          <w:rFonts w:hint="eastAsia" w:cs="Times New Roman" w:eastAsiaTheme="minorEastAsia"/>
          <w:kern w:val="2"/>
          <w:sz w:val="21"/>
          <w:szCs w:val="22"/>
          <w:highlight w:val="none"/>
          <w:lang w:val="en-US" w:eastAsia="zh-CN" w:bidi="ar-SA"/>
        </w:rPr>
        <w:t>For the conformance testing for NR repeater, the 1</w:t>
      </w:r>
      <w:r>
        <w:rPr>
          <w:rFonts w:hint="eastAsia" w:cs="Times New Roman" w:eastAsiaTheme="minorEastAsia"/>
          <w:kern w:val="2"/>
          <w:sz w:val="21"/>
          <w:szCs w:val="22"/>
          <w:highlight w:val="none"/>
          <w:vertAlign w:val="superscript"/>
          <w:lang w:val="en-US" w:eastAsia="zh-CN" w:bidi="ar-SA"/>
        </w:rPr>
        <w:t>st</w:t>
      </w:r>
      <w:r>
        <w:rPr>
          <w:rFonts w:hint="eastAsia" w:cs="Times New Roman" w:eastAsiaTheme="minorEastAsia"/>
          <w:kern w:val="2"/>
          <w:sz w:val="21"/>
          <w:szCs w:val="22"/>
          <w:highlight w:val="none"/>
          <w:lang w:val="en-US" w:eastAsia="zh-CN" w:bidi="ar-SA"/>
        </w:rPr>
        <w:t xml:space="preserve"> issue need to be addressed is how to establish the measurement setup for NR repeater conformance testing. Since for FR2 NR repeater type 1-C is similar as LTE repeater or UTRA repeater, therefore we propose the use the measurement setup in TS 38.141-2 as baseline with some updates for FR2 NR repeater as following:</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eastAsiaTheme="minorEastAsia"/>
          <w:kern w:val="2"/>
          <w:sz w:val="24"/>
          <w:szCs w:val="24"/>
          <w:highlight w:val="none"/>
          <w:lang w:val="en-US" w:eastAsia="zh-CN" w:bidi="ar-SA"/>
        </w:rPr>
      </w:pPr>
      <w:r>
        <w:rPr>
          <w:rFonts w:hint="default" w:ascii="Arial" w:hAnsi="Arial" w:cs="Arial" w:eastAsiaTheme="minorEastAsia"/>
          <w:kern w:val="2"/>
          <w:sz w:val="24"/>
          <w:szCs w:val="24"/>
          <w:highlight w:val="none"/>
          <w:lang w:val="en-US" w:eastAsia="zh-CN" w:bidi="ar-SA"/>
        </w:rPr>
        <w:t>2.1.1. Test setup for FR2 NR repeater</w:t>
      </w:r>
    </w:p>
    <w:p>
      <w:pPr>
        <w:pageBreakBefore w:val="0"/>
        <w:kinsoku/>
        <w:wordWrap/>
        <w:topLinePunct w:val="0"/>
        <w:bidi w:val="0"/>
        <w:snapToGrid/>
        <w:outlineLvl w:val="9"/>
        <w:rPr>
          <w:rFonts w:hint="default" w:cs="v4.2.0"/>
          <w:b/>
          <w:bCs/>
          <w:lang w:val="en-US"/>
        </w:rPr>
      </w:pPr>
      <w:r>
        <w:rPr>
          <w:rFonts w:cs="v4.2.0"/>
          <w:b/>
          <w:bCs/>
        </w:rPr>
        <w:t>C.1</w:t>
      </w:r>
      <w:r>
        <w:rPr>
          <w:rFonts w:cs="v4.2.0"/>
          <w:b/>
          <w:bCs/>
        </w:rPr>
        <w:tab/>
      </w:r>
      <w:bookmarkEnd w:id="5"/>
      <w:r>
        <w:rPr>
          <w:rFonts w:hint="eastAsia" w:cs="v4.2.0"/>
          <w:b/>
          <w:bCs/>
          <w:lang w:val="en-US" w:eastAsia="zh-CN"/>
        </w:rPr>
        <w:t xml:space="preserve">OTA output power EIRP, OTA </w:t>
      </w:r>
      <w:r>
        <w:rPr>
          <w:rFonts w:cs="v4.2.0"/>
          <w:b/>
          <w:bCs/>
        </w:rPr>
        <w:t>Frequency</w:t>
      </w:r>
      <w:r>
        <w:rPr>
          <w:rFonts w:hint="eastAsia" w:cs="v4.2.0"/>
          <w:b/>
          <w:bCs/>
          <w:lang w:val="en-US" w:eastAsia="zh-CN"/>
        </w:rPr>
        <w:t xml:space="preserve"> stability, OTA Error Vector Magnitude and OTA </w:t>
      </w:r>
      <w:r>
        <w:rPr>
          <w:rFonts w:hint="eastAsia" w:cs="v4.2.0"/>
          <w:b/>
          <w:bCs/>
          <w:lang w:eastAsia="zh-CN"/>
        </w:rPr>
        <w:t>Transmit ON/OFF power</w:t>
      </w:r>
    </w:p>
    <w:p>
      <w:pPr>
        <w:pageBreakBefore w:val="0"/>
        <w:kinsoku/>
        <w:wordWrap/>
        <w:topLinePunct w:val="0"/>
        <w:bidi w:val="0"/>
        <w:snapToGrid/>
        <w:outlineLvl w:val="9"/>
        <w:rPr>
          <w:rFonts w:hint="eastAsia" w:eastAsia="宋体" w:cs="v4.2.0"/>
          <w:b/>
          <w:bCs/>
          <w:lang w:val="en-US" w:eastAsia="zh-CN"/>
        </w:rPr>
      </w:pPr>
    </w:p>
    <w:p>
      <w:pPr>
        <w:keepNext/>
        <w:keepLines/>
        <w:pageBreakBefore w:val="0"/>
        <w:kinsoku/>
        <w:wordWrap/>
        <w:topLinePunct w:val="0"/>
        <w:bidi w:val="0"/>
        <w:snapToGrid/>
        <w:outlineLvl w:val="9"/>
      </w:pPr>
    </w:p>
    <w:p>
      <w:pPr>
        <w:pStyle w:val="42"/>
        <w:pageBreakBefore w:val="0"/>
        <w:kinsoku/>
        <w:wordWrap/>
        <w:topLinePunct w:val="0"/>
        <w:bidi w:val="0"/>
        <w:snapToGrid/>
        <w:outlineLvl w:val="9"/>
      </w:pPr>
      <w:r>
        <w:drawing>
          <wp:inline distT="0" distB="0" distL="114300" distR="114300">
            <wp:extent cx="5676900" cy="3489960"/>
            <wp:effectExtent l="0" t="0" r="7620" b="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5"/>
                    <a:stretch>
                      <a:fillRect/>
                    </a:stretch>
                  </pic:blipFill>
                  <pic:spPr>
                    <a:xfrm>
                      <a:off x="0" y="0"/>
                      <a:ext cx="5676900" cy="3489960"/>
                    </a:xfrm>
                    <a:prstGeom prst="rect">
                      <a:avLst/>
                    </a:prstGeom>
                    <a:noFill/>
                    <a:ln>
                      <a:noFill/>
                    </a:ln>
                  </pic:spPr>
                </pic:pic>
              </a:graphicData>
            </a:graphic>
          </wp:inline>
        </w:drawing>
      </w:r>
    </w:p>
    <w:p>
      <w:pPr>
        <w:pStyle w:val="46"/>
        <w:pageBreakBefore w:val="0"/>
        <w:kinsoku/>
        <w:wordWrap/>
        <w:topLinePunct w:val="0"/>
        <w:bidi w:val="0"/>
        <w:snapToGrid/>
        <w:outlineLvl w:val="9"/>
        <w:rPr>
          <w:rFonts w:hint="eastAsia"/>
          <w:lang w:val="en-US" w:eastAsia="zh-CN"/>
        </w:rPr>
      </w:pPr>
      <w:r>
        <w:t xml:space="preserve">Figure C.1-1: </w:t>
      </w:r>
      <w:r>
        <w:rPr>
          <w:rFonts w:eastAsia="MS PGothic"/>
        </w:rPr>
        <w:t>Measuring system set-up</w:t>
      </w:r>
      <w:r>
        <w:t xml:space="preserve"> for maximum </w:t>
      </w:r>
      <w:r>
        <w:rPr>
          <w:rFonts w:hint="eastAsia"/>
          <w:lang w:val="en-US" w:eastAsia="zh-CN"/>
        </w:rPr>
        <w:t>EIRP testing</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 xml:space="preserve">The </w:t>
      </w:r>
      <w:r>
        <w:rPr>
          <w:rFonts w:cs="v4.2.0"/>
        </w:rPr>
        <w:t>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.1-1 is intended to be generic and can be replaced with any suitable OTA chamber (Far field anechoic chamber, CATR, Near field chamber, etc.)</w:t>
      </w:r>
    </w:p>
    <w:p>
      <w:pPr>
        <w:pageBreakBefore w:val="0"/>
        <w:kinsoku/>
        <w:wordWrap/>
        <w:topLinePunct w:val="0"/>
        <w:bidi w:val="0"/>
        <w:snapToGrid/>
        <w:outlineLvl w:val="9"/>
        <w:rPr>
          <w:rFonts w:cs="v4.2.0"/>
          <w:b/>
          <w:bCs/>
        </w:rPr>
      </w:pPr>
      <w:bookmarkStart w:id="6" w:name="_Toc408331451"/>
      <w:r>
        <w:rPr>
          <w:rFonts w:cs="v4.2.0"/>
          <w:b/>
          <w:bCs/>
        </w:rPr>
        <w:t>C.</w:t>
      </w:r>
      <w:r>
        <w:rPr>
          <w:rFonts w:hint="eastAsia" w:cs="v4.2.0"/>
          <w:b/>
          <w:bCs/>
          <w:lang w:val="en-US" w:eastAsia="zh-CN"/>
        </w:rPr>
        <w:t>2</w:t>
      </w:r>
      <w:r>
        <w:rPr>
          <w:rFonts w:cs="v4.2.0"/>
          <w:b/>
          <w:bCs/>
        </w:rPr>
        <w:tab/>
      </w:r>
      <w:r>
        <w:rPr>
          <w:rFonts w:cs="v4.2.0"/>
          <w:b/>
          <w:bCs/>
        </w:rPr>
        <w:t>Out of band gain</w:t>
      </w:r>
      <w:bookmarkEnd w:id="6"/>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5509260" cy="3413760"/>
            <wp:effectExtent l="0" t="0" r="7620" b="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6"/>
                    <a:stretch>
                      <a:fillRect/>
                    </a:stretch>
                  </pic:blipFill>
                  <pic:spPr>
                    <a:xfrm>
                      <a:off x="0" y="0"/>
                      <a:ext cx="5509260" cy="3413760"/>
                    </a:xfrm>
                    <a:prstGeom prst="rect">
                      <a:avLst/>
                    </a:prstGeom>
                    <a:noFill/>
                    <a:ln>
                      <a:noFill/>
                    </a:ln>
                  </pic:spPr>
                </pic:pic>
              </a:graphicData>
            </a:graphic>
          </wp:inline>
        </w:drawing>
      </w:r>
    </w:p>
    <w:p>
      <w:pPr>
        <w:pStyle w:val="46"/>
        <w:pageBreakBefore w:val="0"/>
        <w:kinsoku/>
        <w:wordWrap/>
        <w:topLinePunct w:val="0"/>
        <w:bidi w:val="0"/>
        <w:snapToGrid/>
        <w:outlineLvl w:val="9"/>
      </w:pPr>
      <w:r>
        <w:t>Figure C.</w:t>
      </w:r>
      <w:r>
        <w:rPr>
          <w:rFonts w:hint="eastAsia"/>
          <w:lang w:val="en-US" w:eastAsia="zh-CN"/>
        </w:rPr>
        <w:t>2</w:t>
      </w:r>
      <w:r>
        <w:t xml:space="preserve">-1: </w:t>
      </w:r>
      <w:r>
        <w:rPr>
          <w:rFonts w:eastAsia="MS PGothic"/>
        </w:rPr>
        <w:t>Measuring system set-up</w:t>
      </w:r>
      <w:r>
        <w:t xml:space="preserve"> for out of band gain</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2</w:t>
      </w:r>
      <w:r>
        <w:t>-1 is intended to be generic and can be replaced with any suitable OTA chamber (Far field anechoic chamber, CATR, Near field chamber, etc.)</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hint="default" w:eastAsia="宋体" w:cs="v4.2.0"/>
          <w:b/>
          <w:bCs/>
          <w:lang w:val="en-US" w:eastAsia="zh-CN"/>
        </w:rPr>
      </w:pPr>
      <w:bookmarkStart w:id="7" w:name="_Toc408331452"/>
      <w:r>
        <w:rPr>
          <w:rFonts w:cs="v4.2.0"/>
          <w:b/>
          <w:bCs/>
        </w:rPr>
        <w:t>C.</w:t>
      </w:r>
      <w:r>
        <w:rPr>
          <w:rFonts w:hint="eastAsia" w:cs="v4.2.0"/>
          <w:b/>
          <w:bCs/>
          <w:lang w:val="en-US" w:eastAsia="zh-CN"/>
        </w:rPr>
        <w:t>3</w:t>
      </w:r>
      <w:r>
        <w:rPr>
          <w:rFonts w:cs="v4.2.0"/>
          <w:b/>
          <w:bCs/>
        </w:rPr>
        <w:tab/>
      </w:r>
      <w:r>
        <w:rPr>
          <w:rFonts w:cs="v4.2.0"/>
          <w:b/>
          <w:bCs/>
        </w:rPr>
        <w:t>Unwanted emission: Operating band unwanted emission</w:t>
      </w:r>
      <w:bookmarkEnd w:id="7"/>
      <w:r>
        <w:rPr>
          <w:rFonts w:hint="eastAsia" w:cs="v4.2.0"/>
          <w:b/>
          <w:bCs/>
          <w:lang w:val="en-US" w:eastAsia="zh-CN"/>
        </w:rPr>
        <w:t xml:space="preserve"> and ACLR</w:t>
      </w:r>
    </w:p>
    <w:p>
      <w:pPr>
        <w:keepNext/>
        <w:keepLines/>
        <w:pageBreakBefore w:val="0"/>
        <w:kinsoku/>
        <w:wordWrap/>
        <w:topLinePunct w:val="0"/>
        <w:bidi w:val="0"/>
        <w:snapToGrid/>
        <w:outlineLvl w:val="9"/>
        <w:rPr>
          <w:rFonts w:cs="v4.2.0"/>
        </w:rPr>
      </w:pPr>
      <w:r>
        <w:drawing>
          <wp:inline distT="0" distB="0" distL="114300" distR="114300">
            <wp:extent cx="5631180" cy="3444240"/>
            <wp:effectExtent l="0" t="0" r="7620" b="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7"/>
                    <a:stretch>
                      <a:fillRect/>
                    </a:stretch>
                  </pic:blipFill>
                  <pic:spPr>
                    <a:xfrm>
                      <a:off x="0" y="0"/>
                      <a:ext cx="5631180" cy="3444240"/>
                    </a:xfrm>
                    <a:prstGeom prst="rect">
                      <a:avLst/>
                    </a:prstGeom>
                    <a:noFill/>
                    <a:ln>
                      <a:noFill/>
                    </a:ln>
                  </pic:spPr>
                </pic:pic>
              </a:graphicData>
            </a:graphic>
          </wp:inline>
        </w:drawing>
      </w:r>
    </w:p>
    <w:p>
      <w:pPr>
        <w:keepNext/>
        <w:keepLines/>
        <w:pageBreakBefore w:val="0"/>
        <w:kinsoku/>
        <w:wordWrap/>
        <w:topLinePunct w:val="0"/>
        <w:bidi w:val="0"/>
        <w:snapToGrid/>
        <w:jc w:val="center"/>
        <w:outlineLvl w:val="9"/>
      </w:pPr>
    </w:p>
    <w:p>
      <w:pPr>
        <w:pStyle w:val="46"/>
        <w:keepNext/>
        <w:pageBreakBefore w:val="0"/>
        <w:kinsoku/>
        <w:wordWrap/>
        <w:topLinePunct w:val="0"/>
        <w:bidi w:val="0"/>
        <w:snapToGrid/>
        <w:outlineLvl w:val="9"/>
        <w:rPr>
          <w:rFonts w:hint="default" w:eastAsia="宋体" w:cs="v4.2.0"/>
          <w:lang w:val="en-US" w:eastAsia="zh-CN"/>
        </w:rPr>
      </w:pPr>
      <w:r>
        <w:rPr>
          <w:rFonts w:cs="v4.2.0"/>
        </w:rPr>
        <w:t>Figure C.</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and </w:t>
      </w:r>
      <w:r>
        <w:rPr>
          <w:rFonts w:cs="v4.2.0"/>
        </w:rPr>
        <w:t>Operating band unwanted emission</w:t>
      </w:r>
    </w:p>
    <w:p>
      <w:pPr>
        <w:pageBreakBefore w:val="0"/>
        <w:kinsoku/>
        <w:wordWrap/>
        <w:topLinePunct w:val="0"/>
        <w:bidi w:val="0"/>
        <w:snapToGrid/>
        <w:outlineLvl w:val="9"/>
      </w:pPr>
      <w:bookmarkStart w:id="8" w:name="_Toc408331453"/>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3</w:t>
      </w:r>
      <w:r>
        <w:t>-1 is intended to be generic and can be replaced with any suitable OTA chamber (Far field anechoic chamber, CATR, Near field chamber, etc.)</w:t>
      </w:r>
    </w:p>
    <w:p>
      <w:pPr>
        <w:pageBreakBefore w:val="0"/>
        <w:kinsoku/>
        <w:wordWrap/>
        <w:topLinePunct w:val="0"/>
        <w:bidi w:val="0"/>
        <w:snapToGrid/>
        <w:outlineLvl w:val="9"/>
        <w:rPr>
          <w:rFonts w:cs="v4.2.0"/>
          <w:b/>
          <w:bCs/>
        </w:rPr>
      </w:pPr>
      <w:r>
        <w:rPr>
          <w:rFonts w:cs="v4.2.0"/>
          <w:b/>
          <w:bCs/>
        </w:rPr>
        <w:t>C.</w:t>
      </w:r>
      <w:r>
        <w:rPr>
          <w:rFonts w:hint="eastAsia" w:cs="v4.2.0"/>
          <w:b/>
          <w:bCs/>
          <w:lang w:val="en-US" w:eastAsia="zh-CN"/>
        </w:rPr>
        <w:t>4</w:t>
      </w:r>
      <w:r>
        <w:rPr>
          <w:rFonts w:cs="v4.2.0"/>
          <w:b/>
          <w:bCs/>
        </w:rPr>
        <w:tab/>
      </w:r>
      <w:r>
        <w:rPr>
          <w:rFonts w:cs="v4.2.0"/>
          <w:b/>
          <w:bCs/>
        </w:rPr>
        <w:t>Unwanted emission: Spurious emission</w:t>
      </w:r>
      <w:bookmarkEnd w:id="8"/>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rPr>
          <w:rFonts w:cs="v4.2.0"/>
        </w:rPr>
      </w:pPr>
      <w:r>
        <w:drawing>
          <wp:inline distT="0" distB="0" distL="114300" distR="114300">
            <wp:extent cx="5631180" cy="3444240"/>
            <wp:effectExtent l="0" t="0" r="7620" b="0"/>
            <wp:docPr id="1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0"/>
                    <pic:cNvPicPr>
                      <a:picLocks noChangeAspect="1"/>
                    </pic:cNvPicPr>
                  </pic:nvPicPr>
                  <pic:blipFill>
                    <a:blip r:embed="rId7"/>
                    <a:stretch>
                      <a:fillRect/>
                    </a:stretch>
                  </pic:blipFill>
                  <pic:spPr>
                    <a:xfrm>
                      <a:off x="0" y="0"/>
                      <a:ext cx="5631180" cy="3444240"/>
                    </a:xfrm>
                    <a:prstGeom prst="rect">
                      <a:avLst/>
                    </a:prstGeom>
                    <a:noFill/>
                    <a:ln>
                      <a:noFill/>
                    </a:ln>
                  </pic:spPr>
                </pic:pic>
              </a:graphicData>
            </a:graphic>
          </wp:inline>
        </w:drawing>
      </w:r>
    </w:p>
    <w:p>
      <w:pPr>
        <w:pStyle w:val="46"/>
        <w:keepNext/>
        <w:pageBreakBefore w:val="0"/>
        <w:kinsoku/>
        <w:wordWrap/>
        <w:topLinePunct w:val="0"/>
        <w:bidi w:val="0"/>
        <w:snapToGrid/>
        <w:outlineLvl w:val="9"/>
        <w:rPr>
          <w:rFonts w:cs="v4.2.0"/>
        </w:rPr>
      </w:pPr>
      <w:r>
        <w:rPr>
          <w:rFonts w:cs="v4.2.0"/>
        </w:rPr>
        <w:t>Figure C.</w:t>
      </w:r>
      <w:r>
        <w:rPr>
          <w:rFonts w:hint="eastAsia" w:cs="v4.2.0"/>
          <w:lang w:val="en-US" w:eastAsia="zh-CN"/>
        </w:rPr>
        <w:t>4</w:t>
      </w:r>
      <w:r>
        <w:rPr>
          <w:rFonts w:cs="v4.2.0"/>
        </w:rPr>
        <w:t xml:space="preserve">-1: </w:t>
      </w:r>
      <w:r>
        <w:rPr>
          <w:rFonts w:eastAsia="MS PGothic" w:cs="v4.2.0"/>
        </w:rPr>
        <w:t>Measuring system set-up</w:t>
      </w:r>
      <w:r>
        <w:rPr>
          <w:rFonts w:cs="v4.2.0"/>
        </w:rPr>
        <w:t xml:space="preserve"> for unwanted emission: Spurious emission.</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C.4</w:t>
      </w:r>
      <w:r>
        <w:t xml:space="preserve">-1 is intended to be generic and can be replaced with any suitable OTA chamber (Far field anechoic chamber, CATR, etc.). </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cs="v4.2.0"/>
          <w:b/>
          <w:bCs/>
        </w:rPr>
      </w:pPr>
      <w:bookmarkStart w:id="9" w:name="_Toc408331455"/>
      <w:r>
        <w:rPr>
          <w:rFonts w:cs="v4.2.0"/>
          <w:b/>
          <w:bCs/>
        </w:rPr>
        <w:t>C.</w:t>
      </w:r>
      <w:r>
        <w:rPr>
          <w:rFonts w:hint="eastAsia" w:cs="v4.2.0"/>
          <w:b/>
          <w:bCs/>
          <w:lang w:val="en-US" w:eastAsia="zh-CN"/>
        </w:rPr>
        <w:t>5</w:t>
      </w:r>
      <w:r>
        <w:rPr>
          <w:rFonts w:cs="v4.2.0"/>
          <w:b/>
          <w:bCs/>
        </w:rPr>
        <w:tab/>
      </w:r>
      <w:r>
        <w:rPr>
          <w:rFonts w:cs="v4.2.0"/>
          <w:b/>
          <w:bCs/>
        </w:rPr>
        <w:t>Input intermodulation</w:t>
      </w:r>
      <w:bookmarkEnd w:id="9"/>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5509260" cy="3413760"/>
            <wp:effectExtent l="0" t="0" r="7620" b="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8"/>
                    <a:stretch>
                      <a:fillRect/>
                    </a:stretch>
                  </pic:blipFill>
                  <pic:spPr>
                    <a:xfrm>
                      <a:off x="0" y="0"/>
                      <a:ext cx="5509260" cy="3413760"/>
                    </a:xfrm>
                    <a:prstGeom prst="rect">
                      <a:avLst/>
                    </a:prstGeom>
                    <a:noFill/>
                    <a:ln>
                      <a:noFill/>
                    </a:ln>
                  </pic:spPr>
                </pic:pic>
              </a:graphicData>
            </a:graphic>
          </wp:inline>
        </w:drawing>
      </w:r>
    </w:p>
    <w:p>
      <w:pPr>
        <w:pStyle w:val="46"/>
        <w:keepNext/>
        <w:keepLines w:val="0"/>
        <w:pageBreakBefore w:val="0"/>
        <w:kinsoku/>
        <w:wordWrap/>
        <w:topLinePunct w:val="0"/>
        <w:bidi w:val="0"/>
        <w:snapToGrid/>
        <w:outlineLvl w:val="9"/>
        <w:rPr>
          <w:rFonts w:cs="v4.2.0"/>
        </w:rPr>
      </w:pPr>
      <w:r>
        <w:rPr>
          <w:rFonts w:cs="v4.2.0"/>
        </w:rPr>
        <w:t>Figure C.</w:t>
      </w:r>
      <w:r>
        <w:rPr>
          <w:rFonts w:hint="eastAsia"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ageBreakBefore w:val="0"/>
        <w:kinsoku/>
        <w:wordWrap/>
        <w:topLinePunct w:val="0"/>
        <w:bidi w:val="0"/>
        <w:snapToGrid/>
        <w:outlineLvl w:val="9"/>
      </w:pPr>
      <w:bookmarkStart w:id="10" w:name="_Toc408331457"/>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5</w:t>
      </w:r>
      <w:r>
        <w:t>-1 is intended to be generic and can be replaced with any suitable OTA chamber (Far field anechoic chamber, CATR, Near field chamber, etc.)</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cs="v4.2.0"/>
          <w:b/>
          <w:bCs/>
        </w:rPr>
      </w:pPr>
      <w:r>
        <w:rPr>
          <w:rFonts w:cs="v4.2.0"/>
          <w:b/>
          <w:bCs/>
        </w:rPr>
        <w:t>C.</w:t>
      </w:r>
      <w:r>
        <w:rPr>
          <w:rFonts w:hint="eastAsia" w:cs="v4.2.0"/>
          <w:b/>
          <w:bCs/>
          <w:lang w:val="en-US" w:eastAsia="zh-CN"/>
        </w:rPr>
        <w:t>6</w:t>
      </w:r>
      <w:r>
        <w:rPr>
          <w:rFonts w:cs="v4.2.0"/>
          <w:b/>
          <w:bCs/>
        </w:rPr>
        <w:tab/>
      </w:r>
      <w:r>
        <w:rPr>
          <w:rFonts w:cs="v4.2.0"/>
          <w:b/>
          <w:bCs/>
        </w:rPr>
        <w:t>Adjacent Channel Rejection Ratio</w:t>
      </w:r>
      <w:bookmarkEnd w:id="10"/>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6186170" cy="2943860"/>
            <wp:effectExtent l="0" t="0" r="1270" b="12700"/>
            <wp:docPr id="1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1"/>
                    <pic:cNvPicPr>
                      <a:picLocks noChangeAspect="1"/>
                    </pic:cNvPicPr>
                  </pic:nvPicPr>
                  <pic:blipFill>
                    <a:blip r:embed="rId9"/>
                    <a:stretch>
                      <a:fillRect/>
                    </a:stretch>
                  </pic:blipFill>
                  <pic:spPr>
                    <a:xfrm>
                      <a:off x="0" y="0"/>
                      <a:ext cx="6186170" cy="2943860"/>
                    </a:xfrm>
                    <a:prstGeom prst="rect">
                      <a:avLst/>
                    </a:prstGeom>
                    <a:noFill/>
                    <a:ln>
                      <a:noFill/>
                    </a:ln>
                  </pic:spPr>
                </pic:pic>
              </a:graphicData>
            </a:graphic>
          </wp:inline>
        </w:drawing>
      </w:r>
    </w:p>
    <w:p>
      <w:pPr>
        <w:pStyle w:val="46"/>
        <w:keepNext/>
        <w:pageBreakBefore w:val="0"/>
        <w:kinsoku/>
        <w:wordWrap/>
        <w:topLinePunct w:val="0"/>
        <w:bidi w:val="0"/>
        <w:snapToGrid/>
        <w:outlineLvl w:val="9"/>
        <w:rPr>
          <w:rFonts w:cs="v4.2.0"/>
        </w:rPr>
      </w:pPr>
      <w:r>
        <w:rPr>
          <w:rFonts w:cs="v4.2.0"/>
        </w:rPr>
        <w:t>Figure C.</w:t>
      </w:r>
      <w:r>
        <w:rPr>
          <w:rFonts w:hint="eastAsia" w:cs="v4.2.0"/>
          <w:lang w:val="en-US" w:eastAsia="zh-CN"/>
        </w:rPr>
        <w:t>6</w:t>
      </w:r>
      <w:r>
        <w:rPr>
          <w:rFonts w:cs="v4.2.0"/>
        </w:rPr>
        <w:t xml:space="preserve">-1: </w:t>
      </w:r>
      <w:r>
        <w:rPr>
          <w:rFonts w:eastAsia="MS PGothic" w:cs="v4.2.0"/>
        </w:rPr>
        <w:t>Measuring system set-up</w:t>
      </w:r>
      <w:r>
        <w:rPr>
          <w:rFonts w:cs="v4.2.0"/>
        </w:rPr>
        <w:t xml:space="preserve"> for Adjacent Channel Rejection Ratio</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6</w:t>
      </w:r>
      <w:r>
        <w:t>-1 is intended to be generic and can be replaced with any suitable OTA chamber (Far field anechoic chamber, CATR, Near field chamber, etc.)</w:t>
      </w:r>
    </w:p>
    <w:p>
      <w:pPr>
        <w:rPr>
          <w:rFonts w:hint="default" w:eastAsia="宋体"/>
          <w:highlight w:val="none"/>
          <w:lang w:val="en-US" w:eastAsia="zh-CN"/>
        </w:rPr>
      </w:pPr>
      <w:r>
        <w:rPr>
          <w:rFonts w:hint="eastAsia"/>
          <w:b/>
          <w:bCs/>
          <w:highlight w:val="none"/>
          <w:lang w:val="en-US" w:eastAsia="zh-CN"/>
        </w:rPr>
        <w:t>Proposal 1</w:t>
      </w:r>
      <w:r>
        <w:rPr>
          <w:rFonts w:hint="eastAsia"/>
          <w:highlight w:val="none"/>
          <w:lang w:val="en-US" w:eastAsia="zh-CN"/>
        </w:rPr>
        <w:t xml:space="preserve">: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 xml:space="preserve">se to use the above measurement setup from C.1 to C.6 as baseline for FR2 NR repeater; </w:t>
      </w:r>
    </w:p>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eastAsiaTheme="minorEastAsia"/>
          <w:kern w:val="2"/>
          <w:sz w:val="24"/>
          <w:szCs w:val="24"/>
          <w:highlight w:val="none"/>
          <w:lang w:val="en-US" w:eastAsia="zh-CN" w:bidi="ar-SA"/>
        </w:rPr>
      </w:pPr>
      <w:r>
        <w:rPr>
          <w:rFonts w:hint="eastAsia" w:ascii="Arial" w:hAnsi="Arial" w:cs="Arial" w:eastAsiaTheme="minorEastAsia"/>
          <w:kern w:val="2"/>
          <w:sz w:val="24"/>
          <w:szCs w:val="24"/>
          <w:highlight w:val="none"/>
          <w:lang w:val="en-US" w:eastAsia="zh-CN" w:bidi="ar-SA"/>
        </w:rPr>
        <w:t>2.1.2. Potential testing concern</w:t>
      </w:r>
    </w:p>
    <w:p>
      <w:pPr>
        <w:rPr>
          <w:rFonts w:hint="default"/>
          <w:lang w:val="en-US" w:eastAsia="zh-CN"/>
        </w:rPr>
      </w:pPr>
      <w:r>
        <w:rPr>
          <w:rFonts w:hint="eastAsia"/>
          <w:lang w:val="en-US" w:eastAsia="zh-CN"/>
        </w:rPr>
        <w:t xml:space="preserve">For FR2 repeater, since its need to receive the input signal firstly, then amplify and forward its received signal to the target node. There was some concerns raised in the past that input signal generator within the chamber would have some impacts on repeater output signal measurement. From our understanding, it is true that input signal for repeater placed within the chamber could also been detected by measurement equipment, however it should be known that input signal should be quite lower than compared with output power if repeater is set to the maximum gain mode. In addition, as described in the previous section, if input signal generator could form very narrow beam towards the repeater, then its transmission would also been blocked a lot without causing the impact on reception at the measurement equipment. </w:t>
      </w:r>
    </w:p>
    <w:p>
      <w:pPr>
        <w:rPr>
          <w:rFonts w:hint="default" w:cs="Times New Roman" w:eastAsiaTheme="minorEastAsia"/>
          <w:b w:val="0"/>
          <w:bCs w:val="0"/>
          <w:kern w:val="2"/>
          <w:sz w:val="21"/>
          <w:szCs w:val="22"/>
          <w:highlight w:val="none"/>
          <w:lang w:val="en-US" w:eastAsia="zh-CN" w:bidi="ar-SA"/>
        </w:rPr>
      </w:pPr>
      <w:r>
        <w:rPr>
          <w:rFonts w:hint="eastAsia"/>
          <w:b/>
          <w:bCs/>
          <w:lang w:val="en-US" w:eastAsia="zh-CN"/>
        </w:rPr>
        <w:t xml:space="preserve">Observation: </w:t>
      </w:r>
      <w:r>
        <w:rPr>
          <w:rFonts w:hint="eastAsia" w:cs="Times New Roman" w:eastAsiaTheme="minorEastAsia"/>
          <w:b w:val="0"/>
          <w:bCs w:val="0"/>
          <w:kern w:val="2"/>
          <w:sz w:val="21"/>
          <w:szCs w:val="22"/>
          <w:highlight w:val="none"/>
          <w:lang w:val="en-US" w:eastAsia="zh-CN" w:bidi="ar-SA"/>
        </w:rPr>
        <w:t xml:space="preserve">input signal generator for the repeater within chamber should have marginal impact on the reception of repeater output since its power should be much lower compared with repeater output power.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Measurement uncertainty</w:t>
      </w:r>
    </w:p>
    <w:p>
      <w:pPr>
        <w:rPr>
          <w:rFonts w:hint="default"/>
          <w:lang w:val="en-US" w:eastAsia="zh-CN"/>
        </w:rPr>
      </w:pPr>
      <w:r>
        <w:rPr>
          <w:rFonts w:hint="eastAsia" w:cs="Times New Roman" w:eastAsiaTheme="minorEastAsia"/>
          <w:kern w:val="2"/>
          <w:sz w:val="21"/>
          <w:szCs w:val="22"/>
          <w:highlight w:val="none"/>
          <w:lang w:val="en-US" w:eastAsia="zh-CN" w:bidi="ar-SA"/>
        </w:rPr>
        <w:t xml:space="preserve">For the measurement uncertainty for FR2 repeater,we proposed to </w:t>
      </w:r>
    </w:p>
    <w:tbl>
      <w:tblPr>
        <w:tblStyle w:val="21"/>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79"/>
        <w:gridCol w:w="4253"/>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2"/>
              <w:rPr>
                <w:rFonts w:cs="v4.2.0"/>
              </w:rPr>
            </w:pPr>
            <w:r>
              <w:rPr>
                <w:rFonts w:cs="v4.2.0"/>
              </w:rPr>
              <w:t>Subclause</w:t>
            </w:r>
          </w:p>
        </w:tc>
        <w:tc>
          <w:tcPr>
            <w:tcW w:w="4253" w:type="dxa"/>
            <w:noWrap w:val="0"/>
            <w:vAlign w:val="top"/>
          </w:tcPr>
          <w:p>
            <w:pPr>
              <w:pStyle w:val="32"/>
              <w:rPr>
                <w:rFonts w:cs="v4.2.0"/>
              </w:rPr>
            </w:pPr>
            <w:r>
              <w:rPr>
                <w:rFonts w:cs="v4.2.0"/>
              </w:rPr>
              <w:t>Maximum Test System Uncertainty and Range over which Test System Uncertainty applies</w:t>
            </w:r>
          </w:p>
        </w:tc>
        <w:tc>
          <w:tcPr>
            <w:tcW w:w="2976" w:type="dxa"/>
            <w:noWrap w:val="0"/>
            <w:vAlign w:val="top"/>
          </w:tcPr>
          <w:p>
            <w:pPr>
              <w:pStyle w:val="32"/>
              <w:rPr>
                <w:rFonts w:cs="v4.2.0"/>
              </w:rPr>
            </w:pPr>
            <w:r>
              <w:rPr>
                <w:rFonts w:cs="v4.2.0"/>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Output power</w:t>
            </w:r>
          </w:p>
        </w:tc>
        <w:tc>
          <w:tcPr>
            <w:tcW w:w="4253" w:type="dxa"/>
            <w:noWrap w:val="0"/>
            <w:vAlign w:val="top"/>
          </w:tcPr>
          <w:p>
            <w:pPr>
              <w:pStyle w:val="34"/>
              <w:rPr>
                <w:rFonts w:hint="eastAsia" w:cs="v4.2.0"/>
                <w:b/>
                <w:bCs/>
                <w:lang w:val="en-US" w:eastAsia="zh-CN"/>
              </w:rPr>
            </w:pPr>
            <w:r>
              <w:rPr>
                <w:rFonts w:hint="eastAsia" w:cs="v4.2.0"/>
                <w:b/>
                <w:bCs/>
                <w:lang w:val="en-US" w:eastAsia="zh-CN"/>
              </w:rPr>
              <w:t>EIRP:</w:t>
            </w:r>
          </w:p>
          <w:p>
            <w:pPr>
              <w:pStyle w:val="34"/>
              <w:rPr>
                <w:lang w:val="fr-FR"/>
              </w:rPr>
            </w:pPr>
            <w:r>
              <w:rPr>
                <w:lang w:val="fr-FR"/>
              </w:rPr>
              <w:t>Normal condition:</w:t>
            </w:r>
          </w:p>
          <w:p>
            <w:pPr>
              <w:pStyle w:val="34"/>
              <w:rPr>
                <w:lang w:val="fr-FR"/>
              </w:rPr>
            </w:pPr>
            <w:r>
              <w:rPr>
                <w:lang w:val="fr-FR"/>
              </w:rPr>
              <w:t xml:space="preserve">±1.7 dB (24.25 </w:t>
            </w:r>
            <w:r>
              <w:rPr>
                <w:rFonts w:cs="v4.2.0"/>
                <w:lang w:val="fr-FR"/>
              </w:rPr>
              <w:t xml:space="preserve">– </w:t>
            </w:r>
            <w:r>
              <w:rPr>
                <w:lang w:val="fr-FR"/>
              </w:rPr>
              <w:t>29.5 GHz)</w:t>
            </w:r>
          </w:p>
          <w:p>
            <w:pPr>
              <w:pStyle w:val="34"/>
              <w:rPr>
                <w:lang w:val="fr-FR"/>
              </w:rPr>
            </w:pPr>
            <w:r>
              <w:rPr>
                <w:rFonts w:cs="Arial"/>
                <w:lang w:val="fr-FR"/>
              </w:rPr>
              <w:t>±</w:t>
            </w:r>
            <w:r>
              <w:rPr>
                <w:lang w:val="fr-FR"/>
              </w:rPr>
              <w:t>2.0 dB (37 – 43.5 GHz)</w:t>
            </w:r>
          </w:p>
          <w:p>
            <w:pPr>
              <w:pStyle w:val="34"/>
              <w:rPr>
                <w:lang w:val="fr-FR"/>
              </w:rPr>
            </w:pPr>
            <w:r>
              <w:rPr>
                <w:lang w:val="fr-FR"/>
              </w:rPr>
              <w:t>Extreme condition:</w:t>
            </w:r>
          </w:p>
          <w:p>
            <w:pPr>
              <w:pStyle w:val="34"/>
              <w:rPr>
                <w:lang w:val="fr-FR"/>
              </w:rPr>
            </w:pPr>
            <w:r>
              <w:rPr>
                <w:lang w:val="fr-FR"/>
              </w:rPr>
              <w:t>±3.1 dB (24.25 – 29.5 GHz)</w:t>
            </w:r>
          </w:p>
          <w:p>
            <w:pPr>
              <w:pStyle w:val="34"/>
              <w:rPr>
                <w:rFonts w:hint="default"/>
                <w:lang w:val="en-US" w:eastAsia="zh-CN"/>
              </w:rPr>
            </w:pPr>
            <w:r>
              <w:rPr>
                <w:lang w:val="fr-FR"/>
              </w:rPr>
              <w:t>±3.3 dB (37 – 43.5 GHz)</w:t>
            </w:r>
          </w:p>
          <w:p>
            <w:pPr>
              <w:pStyle w:val="34"/>
              <w:rPr>
                <w:rFonts w:hint="eastAsia" w:cs="v4.2.0"/>
                <w:b/>
                <w:bCs/>
                <w:lang w:val="en-US" w:eastAsia="zh-CN"/>
              </w:rPr>
            </w:pPr>
            <w:r>
              <w:rPr>
                <w:rFonts w:hint="eastAsia" w:cs="v4.2.0"/>
                <w:b/>
                <w:bCs/>
                <w:lang w:val="en-US" w:eastAsia="zh-CN"/>
              </w:rPr>
              <w:t>TRP:</w:t>
            </w:r>
          </w:p>
          <w:p>
            <w:pPr>
              <w:pStyle w:val="34"/>
            </w:pPr>
            <w:r>
              <w:t>±2.1 dB (24.25 – 29.5 GHz)</w:t>
            </w:r>
          </w:p>
          <w:p>
            <w:pPr>
              <w:pStyle w:val="34"/>
              <w:rPr>
                <w:rFonts w:hint="default" w:cs="v4.2.0"/>
                <w:lang w:val="en-US" w:eastAsia="zh-CN"/>
              </w:rPr>
            </w:pPr>
            <w:r>
              <w:t xml:space="preserve">±2.4 dB (37 – </w:t>
            </w:r>
            <w:r>
              <w:rPr>
                <w:rFonts w:cs="v4.2.0"/>
              </w:rPr>
              <w:t xml:space="preserve">43.5 </w:t>
            </w:r>
            <w:r>
              <w:t>GHz)</w:t>
            </w:r>
          </w:p>
        </w:tc>
        <w:tc>
          <w:tcPr>
            <w:tcW w:w="2976" w:type="dxa"/>
            <w:noWrap w:val="0"/>
            <w:vAlign w:val="top"/>
          </w:tcPr>
          <w:p>
            <w:pPr>
              <w:pStyle w:val="34"/>
              <w:rPr>
                <w:rFonts w:hint="default" w:cs="v4.2.0"/>
                <w:lang w:val="en-US"/>
              </w:rPr>
            </w:pPr>
            <w:r>
              <w:rPr>
                <w:rFonts w:hint="eastAsia" w:ascii="Arial" w:hAnsi="Arial" w:eastAsia="宋体" w:cs="v4.2.0"/>
                <w:sz w:val="18"/>
                <w:lang w:val="en-US" w:eastAsia="zh-CN"/>
              </w:rPr>
              <w:t>Take FR2 BS Radiated transmit power and OTA base station output power MU as baselin</w:t>
            </w:r>
            <w:r>
              <w:rPr>
                <w:rFonts w:hint="eastAsia" w:cs="v4.2.0"/>
                <w:sz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Frequency stability</w:t>
            </w:r>
          </w:p>
        </w:tc>
        <w:tc>
          <w:tcPr>
            <w:tcW w:w="4253" w:type="dxa"/>
            <w:noWrap w:val="0"/>
            <w:vAlign w:val="top"/>
          </w:tcPr>
          <w:p>
            <w:pPr>
              <w:pStyle w:val="34"/>
              <w:rPr>
                <w:rFonts w:cs="v4.2.0"/>
                <w:lang w:eastAsia="sv-SE"/>
              </w:rPr>
            </w:pPr>
            <w:r>
              <w:t>±12 Hz</w:t>
            </w:r>
            <w:r>
              <w:rPr>
                <w:rFonts w:cs="v4.2.0"/>
              </w:rPr>
              <w:t xml:space="preserve"> </w:t>
            </w:r>
          </w:p>
        </w:tc>
        <w:tc>
          <w:tcPr>
            <w:tcW w:w="2976" w:type="dxa"/>
            <w:noWrap w:val="0"/>
            <w:vAlign w:val="top"/>
          </w:tcPr>
          <w:p>
            <w:pPr>
              <w:pStyle w:val="34"/>
              <w:rPr>
                <w:rFonts w:hint="default" w:cs="v4.2.0"/>
                <w:lang w:val="en-US" w:eastAsia="sv-SE"/>
              </w:rPr>
            </w:pPr>
            <w:r>
              <w:rPr>
                <w:rFonts w:hint="eastAsia" w:ascii="Arial" w:hAnsi="Arial" w:eastAsia="宋体" w:cs="v4.2.0"/>
                <w:sz w:val="18"/>
                <w:lang w:val="en-US" w:eastAsia="zh-CN"/>
              </w:rPr>
              <w:t xml:space="preserve">Take FR2 BS </w:t>
            </w:r>
            <w:r>
              <w:rPr>
                <w:rFonts w:hint="eastAsia" w:cs="v4.2.0"/>
                <w:sz w:val="18"/>
                <w:lang w:val="en-US" w:eastAsia="zh-CN"/>
              </w:rPr>
              <w:t xml:space="preserve">freq error </w:t>
            </w:r>
            <w:r>
              <w:rPr>
                <w:rFonts w:hint="eastAsia" w:ascii="Arial" w:hAnsi="Arial" w:eastAsia="宋体" w:cs="v4.2.0"/>
                <w:sz w:val="18"/>
                <w:lang w:val="en-US" w:eastAsia="zh-CN"/>
              </w:rPr>
              <w:t>MU as baselin</w:t>
            </w:r>
            <w:r>
              <w:rPr>
                <w:rFonts w:hint="eastAsia" w:cs="v4.2.0"/>
                <w:sz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Out of band gain</w:t>
            </w:r>
          </w:p>
        </w:tc>
        <w:tc>
          <w:tcPr>
            <w:tcW w:w="4253" w:type="dxa"/>
            <w:noWrap w:val="0"/>
            <w:vAlign w:val="top"/>
          </w:tcPr>
          <w:p>
            <w:pPr>
              <w:pStyle w:val="34"/>
              <w:rPr>
                <w:rFonts w:hint="default" w:eastAsia="宋体" w:cs="v4.2.0"/>
                <w:lang w:val="en-US" w:eastAsia="zh-CN"/>
              </w:rPr>
            </w:pPr>
            <w:r>
              <w:rPr>
                <w:rFonts w:hint="eastAsia" w:cs="v4.2.0"/>
                <w:lang w:val="en-US" w:eastAsia="zh-CN"/>
              </w:rPr>
              <w:t>TBD</w:t>
            </w:r>
          </w:p>
          <w:p>
            <w:pPr>
              <w:pStyle w:val="34"/>
              <w:rPr>
                <w:rFonts w:cs="v4.2.0"/>
                <w:lang w:eastAsia="sv-SE"/>
              </w:rPr>
            </w:pPr>
            <w:r>
              <w:rPr>
                <w:rFonts w:cs="v4.2.0"/>
                <w:lang w:eastAsia="sv-SE"/>
              </w:rPr>
              <w:t>Calibration of test set-up shall be made without DUT in order to achieve the accuracy</w:t>
            </w:r>
            <w:r>
              <w:rPr>
                <w:rFonts w:cs="v4.2.0"/>
              </w:rPr>
              <w:t xml:space="preserve"> </w:t>
            </w:r>
          </w:p>
        </w:tc>
        <w:tc>
          <w:tcPr>
            <w:tcW w:w="2976" w:type="dxa"/>
            <w:noWrap w:val="0"/>
            <w:vAlign w:val="top"/>
          </w:tcPr>
          <w:p>
            <w:pPr>
              <w:pStyle w:val="34"/>
              <w:rPr>
                <w:rFonts w:hint="default" w:eastAsia="宋体" w:cs="v4.2.0"/>
                <w:lang w:val="en-US" w:eastAsia="zh-CN"/>
              </w:rPr>
            </w:pPr>
            <w:r>
              <w:rPr>
                <w:rFonts w:hint="eastAsia" w:cs="v4.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Operating band unwanted emission</w:t>
            </w:r>
          </w:p>
        </w:tc>
        <w:tc>
          <w:tcPr>
            <w:tcW w:w="4253" w:type="dxa"/>
            <w:noWrap w:val="0"/>
            <w:vAlign w:val="top"/>
          </w:tcPr>
          <w:p>
            <w:pPr>
              <w:pStyle w:val="34"/>
            </w:pPr>
            <w:r>
              <w:t>±2.7 dB (24.25 – 29.5 GHz)</w:t>
            </w:r>
          </w:p>
          <w:p>
            <w:pPr>
              <w:pStyle w:val="34"/>
            </w:pPr>
            <w:r>
              <w:t>±2.7 dB (37 – 43.5 GHz)</w:t>
            </w:r>
          </w:p>
          <w:p>
            <w:pPr>
              <w:pStyle w:val="34"/>
              <w:rPr>
                <w:rFonts w:cs="v4.2.0"/>
              </w:rPr>
            </w:pPr>
            <w:r>
              <w:rPr>
                <w:rFonts w:cs="v4.2.0"/>
              </w:rPr>
              <w:t>The interference from the signal generator ACLR shall be minimum 10 dB below that of a Base Station according toTS3</w:t>
            </w:r>
            <w:r>
              <w:rPr>
                <w:rFonts w:hint="eastAsia" w:cs="v4.2.0"/>
                <w:lang w:val="en-US" w:eastAsia="zh-CN"/>
              </w:rPr>
              <w:t>8</w:t>
            </w:r>
            <w:r>
              <w:rPr>
                <w:rFonts w:cs="v4.2.0"/>
              </w:rPr>
              <w:t>.141</w:t>
            </w:r>
            <w:r>
              <w:rPr>
                <w:rFonts w:hint="eastAsia" w:cs="v4.2.0"/>
                <w:lang w:val="en-US" w:eastAsia="zh-CN"/>
              </w:rPr>
              <w:t>-2</w:t>
            </w:r>
            <w:r>
              <w:rPr>
                <w:rFonts w:cs="v4.2.0"/>
              </w:rPr>
              <w:t xml:space="preserve"> [</w:t>
            </w:r>
            <w:r>
              <w:rPr>
                <w:rFonts w:hint="eastAsia" w:cs="v4.2.0"/>
                <w:lang w:val="en-US" w:eastAsia="zh-CN"/>
              </w:rPr>
              <w:t>xx</w:t>
            </w:r>
            <w:r>
              <w:rPr>
                <w:rFonts w:cs="v4.2.0"/>
              </w:rPr>
              <w:t>]</w:t>
            </w:r>
          </w:p>
        </w:tc>
        <w:tc>
          <w:tcPr>
            <w:tcW w:w="2976" w:type="dxa"/>
            <w:noWrap w:val="0"/>
            <w:vAlign w:val="top"/>
          </w:tcPr>
          <w:p>
            <w:pPr>
              <w:pStyle w:val="34"/>
              <w:rPr>
                <w:rFonts w:ascii="Symbol" w:hAnsi="Symbol" w:cs="v4.2.0"/>
                <w:lang w:eastAsia="sv-SE"/>
              </w:rPr>
            </w:pPr>
            <w:r>
              <w:rPr>
                <w:rFonts w:hint="eastAsia" w:ascii="Arial" w:hAnsi="Arial" w:eastAsia="宋体" w:cs="v4.2.0"/>
                <w:sz w:val="18"/>
                <w:lang w:val="en-US" w:eastAsia="zh-CN"/>
              </w:rPr>
              <w:t>Take FR</w:t>
            </w:r>
            <w:r>
              <w:rPr>
                <w:rFonts w:hint="eastAsia" w:cs="v4.2.0"/>
                <w:sz w:val="18"/>
                <w:lang w:val="en-US" w:eastAsia="zh-CN"/>
              </w:rPr>
              <w:t>2</w:t>
            </w:r>
            <w:r>
              <w:rPr>
                <w:rFonts w:hint="eastAsia" w:ascii="Arial" w:hAnsi="Arial" w:eastAsia="宋体" w:cs="v4.2.0"/>
                <w:sz w:val="18"/>
                <w:lang w:val="en-US" w:eastAsia="zh-CN"/>
              </w:rPr>
              <w:t xml:space="preserve"> </w:t>
            </w:r>
            <w:r>
              <w:rPr>
                <w:rFonts w:hint="eastAsia" w:cs="v4.2.0"/>
                <w:sz w:val="18"/>
                <w:lang w:val="en-US" w:eastAsia="zh-CN"/>
              </w:rPr>
              <w:t xml:space="preserve">BS UEM </w:t>
            </w:r>
            <w:r>
              <w:rPr>
                <w:rFonts w:hint="eastAsia" w:ascii="Arial" w:hAnsi="Arial" w:eastAsia="宋体" w:cs="v4.2.0"/>
                <w:sz w:val="18"/>
                <w:lang w:val="en-US" w:eastAsia="zh-CN"/>
              </w:rPr>
              <w:t>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hint="default" w:eastAsia="宋体" w:cs="v4.2.0"/>
                <w:lang w:val="en-US" w:eastAsia="zh-CN"/>
              </w:rPr>
            </w:pPr>
            <w:r>
              <w:rPr>
                <w:rFonts w:hint="eastAsia" w:cs="v4.2.0"/>
                <w:lang w:val="en-US" w:eastAsia="zh-CN"/>
              </w:rPr>
              <w:t>OTA ACLR</w:t>
            </w:r>
          </w:p>
        </w:tc>
        <w:tc>
          <w:tcPr>
            <w:tcW w:w="4253" w:type="dxa"/>
            <w:noWrap w:val="0"/>
            <w:vAlign w:val="top"/>
          </w:tcPr>
          <w:p>
            <w:pPr>
              <w:pStyle w:val="34"/>
            </w:pPr>
            <w:r>
              <w:t>Relative ACLR:</w:t>
            </w:r>
          </w:p>
          <w:p>
            <w:pPr>
              <w:pStyle w:val="34"/>
            </w:pPr>
            <w:r>
              <w:t>±2.3 dB (24.25 – 29.5 GHz)</w:t>
            </w:r>
          </w:p>
          <w:p>
            <w:pPr>
              <w:pStyle w:val="34"/>
            </w:pPr>
            <w:r>
              <w:t>±2.6 dB (37 – 43.5 GHz)</w:t>
            </w:r>
          </w:p>
          <w:p>
            <w:pPr>
              <w:pStyle w:val="34"/>
            </w:pPr>
          </w:p>
          <w:p>
            <w:pPr>
              <w:pStyle w:val="34"/>
            </w:pPr>
            <w:r>
              <w:t xml:space="preserve">Absolute ACLR: </w:t>
            </w:r>
          </w:p>
          <w:p>
            <w:pPr>
              <w:pStyle w:val="34"/>
            </w:pPr>
            <w:r>
              <w:t>±2.7 dB (24.25 – 29.5 GHz)</w:t>
            </w:r>
          </w:p>
          <w:p>
            <w:pPr>
              <w:pStyle w:val="34"/>
            </w:pPr>
            <w:r>
              <w:t>±2.7 dB (37 – 43.5 GHz)</w:t>
            </w:r>
          </w:p>
          <w:p>
            <w:pPr>
              <w:pStyle w:val="34"/>
            </w:pPr>
            <w:r>
              <w:rPr>
                <w:rFonts w:cs="v4.2.0"/>
              </w:rPr>
              <w:t>The interference from the signal generator ACLR shall be minimum 10 dB below that of a Base Station according toTS3</w:t>
            </w:r>
            <w:r>
              <w:rPr>
                <w:rFonts w:hint="eastAsia" w:cs="v4.2.0"/>
                <w:lang w:val="en-US" w:eastAsia="zh-CN"/>
              </w:rPr>
              <w:t>8</w:t>
            </w:r>
            <w:r>
              <w:rPr>
                <w:rFonts w:cs="v4.2.0"/>
              </w:rPr>
              <w:t>.141</w:t>
            </w:r>
            <w:r>
              <w:rPr>
                <w:rFonts w:hint="eastAsia" w:cs="v4.2.0"/>
                <w:lang w:val="en-US" w:eastAsia="zh-CN"/>
              </w:rPr>
              <w:t>-2</w:t>
            </w:r>
            <w:r>
              <w:rPr>
                <w:rFonts w:cs="v4.2.0"/>
              </w:rPr>
              <w:t xml:space="preserve"> [</w:t>
            </w:r>
            <w:r>
              <w:rPr>
                <w:rFonts w:hint="eastAsia" w:cs="v4.2.0"/>
                <w:lang w:val="en-US" w:eastAsia="zh-CN"/>
              </w:rPr>
              <w:t>xx</w:t>
            </w:r>
            <w:r>
              <w:rPr>
                <w:rFonts w:cs="v4.2.0"/>
              </w:rPr>
              <w:t>]</w:t>
            </w:r>
          </w:p>
        </w:tc>
        <w:tc>
          <w:tcPr>
            <w:tcW w:w="2976" w:type="dxa"/>
            <w:noWrap w:val="0"/>
            <w:vAlign w:val="top"/>
          </w:tcPr>
          <w:p>
            <w:pPr>
              <w:pStyle w:val="34"/>
            </w:pPr>
            <w:r>
              <w:rPr>
                <w:rFonts w:hint="eastAsia" w:ascii="Arial" w:hAnsi="Arial" w:eastAsia="宋体" w:cs="v4.2.0"/>
                <w:sz w:val="18"/>
                <w:lang w:val="en-US" w:eastAsia="zh-CN"/>
              </w:rPr>
              <w:t>Take FR</w:t>
            </w:r>
            <w:r>
              <w:rPr>
                <w:rFonts w:hint="eastAsia" w:cs="v4.2.0"/>
                <w:sz w:val="18"/>
                <w:lang w:val="en-US" w:eastAsia="zh-CN"/>
              </w:rPr>
              <w:t>2</w:t>
            </w:r>
            <w:r>
              <w:rPr>
                <w:rFonts w:hint="eastAsia" w:ascii="Arial" w:hAnsi="Arial" w:eastAsia="宋体" w:cs="v4.2.0"/>
                <w:sz w:val="18"/>
                <w:lang w:val="en-US" w:eastAsia="zh-CN"/>
              </w:rPr>
              <w:t xml:space="preserve"> </w:t>
            </w:r>
            <w:r>
              <w:rPr>
                <w:rFonts w:hint="eastAsia" w:cs="v4.2.0"/>
                <w:sz w:val="18"/>
                <w:lang w:val="en-US" w:eastAsia="zh-CN"/>
              </w:rPr>
              <w:t xml:space="preserve">BS ACLR </w:t>
            </w:r>
            <w:r>
              <w:rPr>
                <w:rFonts w:hint="eastAsia" w:ascii="Arial" w:hAnsi="Arial" w:eastAsia="宋体" w:cs="v4.2.0"/>
                <w:sz w:val="18"/>
                <w:lang w:val="en-US" w:eastAsia="zh-CN"/>
              </w:rPr>
              <w:t>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Spurious emissions</w:t>
            </w:r>
          </w:p>
        </w:tc>
        <w:tc>
          <w:tcPr>
            <w:tcW w:w="4253" w:type="dxa"/>
            <w:noWrap w:val="0"/>
            <w:vAlign w:val="top"/>
          </w:tcPr>
          <w:p>
            <w:pPr>
              <w:pStyle w:val="34"/>
            </w:pPr>
            <w:r>
              <w:t>±2.3 dB, 30 MHz ≤ f ≤ 6 GHz</w:t>
            </w:r>
          </w:p>
          <w:p>
            <w:pPr>
              <w:pStyle w:val="34"/>
            </w:pPr>
            <w:r>
              <w:t>±2.7 dB, 6 GHz &lt; f ≤ 40 GHz</w:t>
            </w:r>
          </w:p>
          <w:p>
            <w:pPr>
              <w:pStyle w:val="34"/>
              <w:rPr>
                <w:rFonts w:cs="v4.2.0"/>
                <w:lang w:eastAsia="sv-SE"/>
              </w:rPr>
            </w:pPr>
            <w:r>
              <w:t>±5.0 dB, 40 GHz &lt; f ≤ 60 GHz</w:t>
            </w:r>
          </w:p>
          <w:p>
            <w:pPr>
              <w:pStyle w:val="34"/>
              <w:rPr>
                <w:rFonts w:cs="v4.2.0"/>
              </w:rPr>
            </w:pPr>
            <w:r>
              <w:rPr>
                <w:rFonts w:cs="v4.2.0"/>
              </w:rPr>
              <w:t>The interference from the signal generator ACLR shall be minimum 10 dB below that of a Base Station according to TS3</w:t>
            </w:r>
            <w:r>
              <w:rPr>
                <w:rFonts w:hint="eastAsia" w:cs="v4.2.0"/>
                <w:lang w:val="en-US" w:eastAsia="zh-CN"/>
              </w:rPr>
              <w:t>8</w:t>
            </w:r>
            <w:r>
              <w:rPr>
                <w:rFonts w:cs="v4.2.0"/>
              </w:rPr>
              <w:t>.141</w:t>
            </w:r>
            <w:r>
              <w:rPr>
                <w:rFonts w:hint="eastAsia" w:cs="v4.2.0"/>
                <w:lang w:val="en-US" w:eastAsia="zh-CN"/>
              </w:rPr>
              <w:t>-2</w:t>
            </w:r>
            <w:r>
              <w:rPr>
                <w:rFonts w:cs="v4.2.0"/>
              </w:rPr>
              <w:t xml:space="preserve"> [</w:t>
            </w:r>
            <w:r>
              <w:rPr>
                <w:rFonts w:hint="eastAsia" w:cs="v4.2.0"/>
                <w:lang w:val="en-US" w:eastAsia="zh-CN"/>
              </w:rPr>
              <w:t>xx</w:t>
            </w:r>
            <w:r>
              <w:rPr>
                <w:rFonts w:cs="v4.2.0"/>
              </w:rPr>
              <w:t>]</w:t>
            </w:r>
          </w:p>
        </w:tc>
        <w:tc>
          <w:tcPr>
            <w:tcW w:w="2976" w:type="dxa"/>
            <w:noWrap w:val="0"/>
            <w:vAlign w:val="top"/>
          </w:tcPr>
          <w:p>
            <w:pPr>
              <w:pStyle w:val="34"/>
              <w:rPr>
                <w:rFonts w:cs="v4.2.0"/>
                <w:lang w:eastAsia="sv-SE"/>
              </w:rPr>
            </w:pPr>
            <w:r>
              <w:rPr>
                <w:rFonts w:hint="eastAsia" w:ascii="Arial" w:hAnsi="Arial" w:eastAsia="宋体" w:cs="v4.2.0"/>
                <w:sz w:val="18"/>
                <w:lang w:val="en-US" w:eastAsia="zh-CN"/>
              </w:rPr>
              <w:t>Take FR</w:t>
            </w:r>
            <w:r>
              <w:rPr>
                <w:rFonts w:hint="eastAsia" w:cs="v4.2.0"/>
                <w:sz w:val="18"/>
                <w:lang w:val="en-US" w:eastAsia="zh-CN"/>
              </w:rPr>
              <w:t>2</w:t>
            </w:r>
            <w:r>
              <w:rPr>
                <w:rFonts w:hint="eastAsia" w:ascii="Arial" w:hAnsi="Arial" w:eastAsia="宋体" w:cs="v4.2.0"/>
                <w:sz w:val="18"/>
                <w:lang w:val="en-US" w:eastAsia="zh-CN"/>
              </w:rPr>
              <w:t xml:space="preserve"> </w:t>
            </w:r>
            <w:r>
              <w:rPr>
                <w:rFonts w:hint="eastAsia" w:cs="v4.2.0"/>
                <w:sz w:val="18"/>
                <w:lang w:val="en-US" w:eastAsia="zh-CN"/>
              </w:rPr>
              <w:t xml:space="preserve">BS ACLR </w:t>
            </w:r>
            <w:r>
              <w:rPr>
                <w:rFonts w:hint="eastAsia" w:ascii="Arial" w:hAnsi="Arial" w:eastAsia="宋体" w:cs="v4.2.0"/>
                <w:sz w:val="18"/>
                <w:lang w:val="en-US" w:eastAsia="zh-CN"/>
              </w:rPr>
              <w:t>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Error vector magnitude</w:t>
            </w:r>
          </w:p>
        </w:tc>
        <w:tc>
          <w:tcPr>
            <w:tcW w:w="4253" w:type="dxa"/>
            <w:noWrap w:val="0"/>
            <w:vAlign w:val="top"/>
          </w:tcPr>
          <w:p>
            <w:pPr>
              <w:pStyle w:val="34"/>
              <w:rPr>
                <w:rFonts w:cs="v4.2.0"/>
              </w:rPr>
            </w:pPr>
            <w:r>
              <w:rPr>
                <w:rFonts w:cs="v4.2.0"/>
              </w:rPr>
              <w:t xml:space="preserve">1% signal analyser, </w:t>
            </w:r>
          </w:p>
          <w:p>
            <w:pPr>
              <w:pStyle w:val="34"/>
              <w:rPr>
                <w:rFonts w:cs="v4.2.0"/>
                <w:lang w:eastAsia="sv-SE"/>
              </w:rPr>
            </w:pPr>
            <w:r>
              <w:rPr>
                <w:rFonts w:cs="v4.2.0"/>
              </w:rPr>
              <w:t>2% stimulus signal</w:t>
            </w:r>
          </w:p>
        </w:tc>
        <w:tc>
          <w:tcPr>
            <w:tcW w:w="2976" w:type="dxa"/>
            <w:noWrap w:val="0"/>
            <w:vAlign w:val="top"/>
          </w:tcPr>
          <w:p>
            <w:pPr>
              <w:pStyle w:val="34"/>
              <w:rPr>
                <w:rFonts w:cs="v4.2.0"/>
                <w:lang w:eastAsia="sv-SE"/>
              </w:rPr>
            </w:pPr>
            <w:r>
              <w:rPr>
                <w:rFonts w:hint="eastAsia" w:ascii="Arial" w:hAnsi="Arial" w:eastAsia="宋体" w:cs="v4.2.0"/>
                <w:sz w:val="18"/>
                <w:lang w:val="en-US" w:eastAsia="zh-CN"/>
              </w:rPr>
              <w:t xml:space="preserve">Take FR1 repeater </w:t>
            </w:r>
            <w:r>
              <w:rPr>
                <w:rFonts w:hint="eastAsia" w:cs="v4.2.0"/>
                <w:sz w:val="18"/>
                <w:lang w:val="en-US" w:eastAsia="zh-CN"/>
              </w:rPr>
              <w:t xml:space="preserve">EVM </w:t>
            </w:r>
            <w:r>
              <w:rPr>
                <w:rFonts w:hint="eastAsia" w:ascii="Arial" w:hAnsi="Arial" w:eastAsia="宋体" w:cs="v4.2.0"/>
                <w:sz w:val="18"/>
                <w:lang w:val="en-US" w:eastAsia="zh-CN"/>
              </w:rPr>
              <w:t>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hint="eastAsia" w:cs="v4.2.0"/>
                <w:lang w:val="en-US" w:eastAsia="zh-CN"/>
              </w:rPr>
              <w:t xml:space="preserve">OTA </w:t>
            </w:r>
            <w:r>
              <w:rPr>
                <w:rFonts w:cs="v4.2.0"/>
              </w:rPr>
              <w:t>Input intermodulation</w:t>
            </w:r>
          </w:p>
        </w:tc>
        <w:tc>
          <w:tcPr>
            <w:tcW w:w="4253" w:type="dxa"/>
            <w:noWrap w:val="0"/>
            <w:vAlign w:val="top"/>
          </w:tcPr>
          <w:p>
            <w:pPr>
              <w:pStyle w:val="34"/>
              <w:rPr>
                <w:rFonts w:cs="Arial"/>
              </w:rPr>
            </w:pPr>
            <w:r>
              <w:rPr>
                <w:rFonts w:eastAsia="宋体"/>
              </w:rPr>
              <w:t xml:space="preserve">±3.9 dB, 24.25 GHz &lt; f </w:t>
            </w:r>
            <w:r>
              <w:rPr>
                <w:rFonts w:cs="Arial"/>
              </w:rPr>
              <w:t>≤ 29.5 GHz</w:t>
            </w:r>
          </w:p>
          <w:p>
            <w:pPr>
              <w:pStyle w:val="34"/>
              <w:rPr>
                <w:rFonts w:cs="v4.2.0"/>
                <w:lang w:eastAsia="sv-SE"/>
              </w:rPr>
            </w:pPr>
            <w:r>
              <w:rPr>
                <w:rFonts w:eastAsia="宋体"/>
              </w:rPr>
              <w:t xml:space="preserve">±3.9 dB, 37 GHz &lt; f </w:t>
            </w:r>
            <w:r>
              <w:rPr>
                <w:rFonts w:cs="Arial"/>
              </w:rPr>
              <w:t>≤ 43.5 GHz</w:t>
            </w:r>
          </w:p>
        </w:tc>
        <w:tc>
          <w:tcPr>
            <w:tcW w:w="2976" w:type="dxa"/>
            <w:noWrap w:val="0"/>
            <w:vAlign w:val="top"/>
          </w:tcPr>
          <w:p>
            <w:pPr>
              <w:pStyle w:val="34"/>
              <w:rPr>
                <w:rFonts w:cs="v4.2.0"/>
                <w:lang w:eastAsia="sv-SE"/>
              </w:rPr>
            </w:pPr>
            <w:r>
              <w:rPr>
                <w:rFonts w:hint="eastAsia" w:ascii="Arial" w:hAnsi="Arial" w:eastAsia="宋体" w:cs="v4.2.0"/>
                <w:sz w:val="18"/>
                <w:lang w:val="en-US" w:eastAsia="zh-CN"/>
              </w:rPr>
              <w:t>Take FR</w:t>
            </w:r>
            <w:r>
              <w:rPr>
                <w:rFonts w:hint="eastAsia" w:cs="v4.2.0"/>
                <w:sz w:val="18"/>
                <w:lang w:val="en-US" w:eastAsia="zh-CN"/>
              </w:rPr>
              <w:t>2</w:t>
            </w:r>
            <w:r>
              <w:rPr>
                <w:rFonts w:hint="eastAsia" w:ascii="Arial" w:hAnsi="Arial" w:eastAsia="宋体" w:cs="v4.2.0"/>
                <w:sz w:val="18"/>
                <w:lang w:val="en-US" w:eastAsia="zh-CN"/>
              </w:rPr>
              <w:t xml:space="preserve"> </w:t>
            </w:r>
            <w:r>
              <w:rPr>
                <w:rFonts w:hint="eastAsia" w:cs="v4.2.0"/>
                <w:sz w:val="18"/>
                <w:lang w:val="en-US" w:eastAsia="zh-CN"/>
              </w:rPr>
              <w:t>BS Rx intermodulation</w:t>
            </w:r>
            <w:r>
              <w:rPr>
                <w:rFonts w:hint="eastAsia" w:ascii="Arial" w:hAnsi="Arial" w:eastAsia="宋体" w:cs="v4.2.0"/>
                <w:sz w:val="18"/>
                <w:lang w:val="en-US" w:eastAsia="zh-CN"/>
              </w:rPr>
              <w:t xml:space="preserve"> 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rPr>
                <w:rFonts w:hint="eastAsia"/>
                <w:lang w:val="en-US" w:eastAsia="zh-CN"/>
              </w:rPr>
              <w:t xml:space="preserve">OTA </w:t>
            </w:r>
            <w:r>
              <w:t>Adjacent channel rejection ratio</w:t>
            </w:r>
          </w:p>
        </w:tc>
        <w:tc>
          <w:tcPr>
            <w:tcW w:w="4253" w:type="dxa"/>
            <w:noWrap w:val="0"/>
            <w:vAlign w:val="top"/>
          </w:tcPr>
          <w:p>
            <w:pPr>
              <w:pStyle w:val="34"/>
              <w:rPr>
                <w:rFonts w:cs="v4.2.0"/>
              </w:rPr>
            </w:pPr>
            <w:r>
              <w:rPr>
                <w:lang w:eastAsia="sv-SE"/>
              </w:rPr>
              <w:sym w:font="Symbol" w:char="F0B1"/>
            </w:r>
            <w:r>
              <w:rPr>
                <w:lang w:eastAsia="sv-SE"/>
              </w:rPr>
              <w:t>0,7 dB</w:t>
            </w:r>
            <w:r>
              <w:rPr>
                <w:rFonts w:cs="v4.2.0"/>
              </w:rPr>
              <w:t xml:space="preserve"> </w:t>
            </w:r>
          </w:p>
        </w:tc>
        <w:tc>
          <w:tcPr>
            <w:tcW w:w="2976" w:type="dxa"/>
            <w:noWrap w:val="0"/>
            <w:vAlign w:val="top"/>
          </w:tcPr>
          <w:p>
            <w:pPr>
              <w:pStyle w:val="90"/>
              <w:rPr>
                <w:rFonts w:hint="default" w:ascii="Arial" w:hAnsi="Arial" w:cs="v4.2.0"/>
                <w:sz w:val="18"/>
                <w:lang w:val="en-US" w:eastAsia="ko-KR"/>
              </w:rPr>
            </w:pPr>
            <w:r>
              <w:rPr>
                <w:rFonts w:hint="eastAsia" w:ascii="Arial" w:hAnsi="Arial" w:eastAsia="宋体" w:cs="v4.2.0"/>
                <w:sz w:val="18"/>
                <w:lang w:val="en-US" w:eastAsia="zh-CN"/>
              </w:rPr>
              <w:t>Take FR1 repeater ACRR 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rPr>
                <w:rFonts w:hint="eastAsia"/>
                <w:lang w:val="en-US" w:eastAsia="zh-CN"/>
              </w:rPr>
              <w:t xml:space="preserve">OTA </w:t>
            </w:r>
            <w:r>
              <w:t>Transmit OFF power</w:t>
            </w:r>
          </w:p>
        </w:tc>
        <w:tc>
          <w:tcPr>
            <w:tcW w:w="4253" w:type="dxa"/>
            <w:noWrap w:val="0"/>
            <w:vAlign w:val="top"/>
          </w:tcPr>
          <w:p>
            <w:pPr>
              <w:pStyle w:val="34"/>
            </w:pPr>
            <w:r>
              <w:t>±2.9 dB (24.25 – 29.5 GHz)</w:t>
            </w:r>
          </w:p>
          <w:p>
            <w:pPr>
              <w:pStyle w:val="34"/>
              <w:rPr>
                <w:lang w:eastAsia="sv-SE"/>
              </w:rPr>
            </w:pPr>
            <w:r>
              <w:t xml:space="preserve">±3.3 dB (37 – </w:t>
            </w:r>
            <w:r>
              <w:rPr>
                <w:rFonts w:cs="v4.2.0"/>
              </w:rPr>
              <w:t xml:space="preserve">43.5 </w:t>
            </w:r>
            <w:r>
              <w:t>GHz)</w:t>
            </w:r>
          </w:p>
        </w:tc>
        <w:tc>
          <w:tcPr>
            <w:tcW w:w="2976" w:type="dxa"/>
            <w:noWrap w:val="0"/>
            <w:vAlign w:val="top"/>
          </w:tcPr>
          <w:p>
            <w:pPr>
              <w:pStyle w:val="90"/>
              <w:rPr>
                <w:rFonts w:hint="default" w:ascii="Arial" w:hAnsi="Arial" w:eastAsia="宋体" w:cs="v4.2.0"/>
                <w:sz w:val="18"/>
                <w:lang w:val="en-US" w:eastAsia="zh-CN"/>
              </w:rPr>
            </w:pPr>
            <w:r>
              <w:rPr>
                <w:rFonts w:hint="eastAsia" w:ascii="Arial" w:hAnsi="Arial" w:eastAsia="宋体" w:cs="v4.2.0"/>
                <w:sz w:val="18"/>
                <w:lang w:val="en-US" w:eastAsia="zh-CN"/>
              </w:rPr>
              <w:t>Take FR2 BS OFF MU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rPr>
                <w:rFonts w:hint="eastAsia"/>
                <w:lang w:val="en-US" w:eastAsia="zh-CN"/>
              </w:rPr>
              <w:t xml:space="preserve">OTA </w:t>
            </w:r>
            <w:r>
              <w:t>Transmitter transient period</w:t>
            </w:r>
          </w:p>
        </w:tc>
        <w:tc>
          <w:tcPr>
            <w:tcW w:w="4253" w:type="dxa"/>
            <w:noWrap w:val="0"/>
            <w:vAlign w:val="top"/>
          </w:tcPr>
          <w:p>
            <w:pPr>
              <w:pStyle w:val="34"/>
              <w:rPr>
                <w:rFonts w:hint="default"/>
                <w:lang w:val="en-US" w:eastAsia="zh-CN"/>
              </w:rPr>
            </w:pPr>
            <w:r>
              <w:rPr>
                <w:rFonts w:hint="eastAsia"/>
                <w:lang w:val="en-US" w:eastAsia="zh-CN"/>
              </w:rPr>
              <w:t>NA</w:t>
            </w:r>
          </w:p>
        </w:tc>
        <w:tc>
          <w:tcPr>
            <w:tcW w:w="2976" w:type="dxa"/>
            <w:noWrap w:val="0"/>
            <w:vAlign w:val="top"/>
          </w:tcPr>
          <w:p>
            <w:pPr>
              <w:pStyle w:val="90"/>
              <w:rPr>
                <w:rFonts w:ascii="Arial" w:hAnsi="Arial" w:cs="v4.2.0"/>
                <w:sz w:val="18"/>
                <w:lang w:val="en-US" w:eastAsia="ko-KR"/>
              </w:rPr>
            </w:pPr>
          </w:p>
        </w:tc>
      </w:tr>
    </w:tbl>
    <w:p>
      <w:pPr>
        <w:pStyle w:val="3"/>
        <w:numPr>
          <w:ilvl w:val="0"/>
          <w:numId w:val="0"/>
        </w:numPr>
        <w:ind w:leftChars="0"/>
        <w:rPr>
          <w:rFonts w:hint="default"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Test procedure</w:t>
      </w:r>
    </w:p>
    <w:p>
      <w:pPr>
        <w:rPr>
          <w:rFonts w:hint="default" w:eastAsia="宋体"/>
          <w:lang w:val="en-US" w:eastAsia="zh-CN"/>
        </w:rPr>
      </w:pPr>
      <w:r>
        <w:rPr>
          <w:rFonts w:hint="eastAsia" w:eastAsiaTheme="minorEastAsia"/>
          <w:lang w:val="en-US" w:eastAsia="zh-CN"/>
        </w:rPr>
        <w:t>Regarding the test procedures for FR2 NR repeater, the existing test procedures for LTE repeater and FR2 NR BS conformance testing could be used as baseline. In addition, some additional requirements for FR2 NR based repeater should also been taken into account e.g. non-contiguous spectrum or multi-band operation, transmitter ON/OFF power etc.</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default" w:eastAsia="宋体"/>
          <w:highlight w:val="none"/>
          <w:lang w:val="en-US" w:eastAsia="zh-CN"/>
        </w:rPr>
      </w:pPr>
      <w:r>
        <w:rPr>
          <w:rFonts w:hint="eastAsia"/>
          <w:b/>
          <w:bCs/>
          <w:highlight w:val="none"/>
          <w:lang w:val="en-US" w:eastAsia="zh-CN"/>
        </w:rPr>
        <w:t>Proposal 1</w:t>
      </w:r>
      <w:r>
        <w:rPr>
          <w:rFonts w:hint="eastAsia"/>
          <w:highlight w:val="none"/>
          <w:lang w:val="en-US" w:eastAsia="zh-CN"/>
        </w:rPr>
        <w:t xml:space="preserve">: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 xml:space="preserve">se to use the above measurement setup from C.1 to C.6 as baseline for FR2 NR repeater; </w:t>
      </w:r>
    </w:p>
    <w:p>
      <w:pPr>
        <w:rPr>
          <w:rFonts w:hint="eastAsia" w:cs="Times New Roman" w:eastAsiaTheme="minorEastAsia"/>
          <w:b w:val="0"/>
          <w:bCs w:val="0"/>
          <w:kern w:val="2"/>
          <w:sz w:val="21"/>
          <w:szCs w:val="22"/>
          <w:highlight w:val="none"/>
          <w:lang w:val="en-US" w:eastAsia="zh-CN" w:bidi="ar-SA"/>
        </w:rPr>
      </w:pPr>
      <w:r>
        <w:rPr>
          <w:rFonts w:hint="eastAsia"/>
          <w:b/>
          <w:bCs/>
          <w:lang w:val="en-US" w:eastAsia="zh-CN"/>
        </w:rPr>
        <w:t xml:space="preserve">Observation: </w:t>
      </w:r>
      <w:r>
        <w:rPr>
          <w:rFonts w:hint="eastAsia" w:cs="Times New Roman" w:eastAsiaTheme="minorEastAsia"/>
          <w:b w:val="0"/>
          <w:bCs w:val="0"/>
          <w:kern w:val="2"/>
          <w:sz w:val="21"/>
          <w:szCs w:val="22"/>
          <w:highlight w:val="none"/>
          <w:lang w:val="en-US" w:eastAsia="zh-CN" w:bidi="ar-SA"/>
        </w:rPr>
        <w:t xml:space="preserve">input signal generator for the repeater within chamber should have marginal impact on the reception of repeater output since its power should be much lower compared with repeater output power. </w:t>
      </w:r>
    </w:p>
    <w:p>
      <w:pPr>
        <w:rPr>
          <w:rFonts w:hint="default" w:cs="Times New Roman" w:eastAsiaTheme="minorEastAsia"/>
          <w:kern w:val="2"/>
          <w:sz w:val="21"/>
          <w:szCs w:val="22"/>
          <w:highlight w:val="none"/>
          <w:lang w:val="en-US" w:eastAsia="zh-CN" w:bidi="ar-SA"/>
        </w:rPr>
      </w:pPr>
      <w:r>
        <w:rPr>
          <w:rFonts w:hint="eastAsia"/>
          <w:b/>
          <w:bCs/>
          <w:highlight w:val="none"/>
          <w:lang w:val="en-US" w:eastAsia="zh-CN"/>
        </w:rPr>
        <w:t>Proposal 2</w:t>
      </w:r>
      <w:r>
        <w:rPr>
          <w:rFonts w:hint="eastAsia"/>
          <w:highlight w:val="none"/>
          <w:lang w:val="en-US" w:eastAsia="zh-CN"/>
        </w:rPr>
        <w:t xml:space="preserve">: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se to use the measurement uncertainty in section 2.2 as baseline and encourage more inputs from TE vendors.</w:t>
      </w:r>
    </w:p>
    <w:p>
      <w:pPr>
        <w:rPr>
          <w:rFonts w:hint="default"/>
          <w:b w:val="0"/>
          <w:bCs w:val="0"/>
          <w:highlight w:val="none"/>
          <w:lang w:val="en-US" w:eastAsia="zh-CN"/>
        </w:rPr>
      </w:pPr>
      <w:r>
        <w:rPr>
          <w:rFonts w:hint="eastAsia"/>
          <w:b/>
          <w:bCs/>
          <w:highlight w:val="none"/>
          <w:lang w:val="en-US" w:eastAsia="zh-CN"/>
        </w:rPr>
        <w:t>Proposal 3</w:t>
      </w:r>
      <w:r>
        <w:rPr>
          <w:rFonts w:hint="eastAsia"/>
          <w:b w:val="0"/>
          <w:bCs w:val="0"/>
          <w:highlight w:val="none"/>
          <w:lang w:val="en-US" w:eastAsia="zh-CN"/>
        </w:rPr>
        <w:t>: propose to use the existing test procedure of LTE repeater as baseline and take the additional requirements defined for FR2 NR based repeater into account. e.g.non-contiguous spectrum, transmitter ON/OFF power etc.</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.0.0</w:t>
      </w: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AAF"/>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825"/>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8482F"/>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AB2E67"/>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16F1B"/>
    <w:rsid w:val="0332111E"/>
    <w:rsid w:val="03332CAE"/>
    <w:rsid w:val="03343BC7"/>
    <w:rsid w:val="033F52A3"/>
    <w:rsid w:val="03402EB3"/>
    <w:rsid w:val="034847B7"/>
    <w:rsid w:val="0354325C"/>
    <w:rsid w:val="035C4C68"/>
    <w:rsid w:val="03640398"/>
    <w:rsid w:val="03651217"/>
    <w:rsid w:val="03687ADD"/>
    <w:rsid w:val="036A231E"/>
    <w:rsid w:val="036B3D3E"/>
    <w:rsid w:val="03774924"/>
    <w:rsid w:val="03822F79"/>
    <w:rsid w:val="03841407"/>
    <w:rsid w:val="0395764C"/>
    <w:rsid w:val="039B69FD"/>
    <w:rsid w:val="03A32E58"/>
    <w:rsid w:val="03A545D5"/>
    <w:rsid w:val="03BE12AC"/>
    <w:rsid w:val="03C0647A"/>
    <w:rsid w:val="03CD06E1"/>
    <w:rsid w:val="03CD6E1F"/>
    <w:rsid w:val="03D4427A"/>
    <w:rsid w:val="03E54642"/>
    <w:rsid w:val="03F54B29"/>
    <w:rsid w:val="03FF3D36"/>
    <w:rsid w:val="04034FE6"/>
    <w:rsid w:val="041875C1"/>
    <w:rsid w:val="04193A43"/>
    <w:rsid w:val="04252816"/>
    <w:rsid w:val="04306960"/>
    <w:rsid w:val="04376B0F"/>
    <w:rsid w:val="0439055E"/>
    <w:rsid w:val="0444783F"/>
    <w:rsid w:val="044753DC"/>
    <w:rsid w:val="045C0E21"/>
    <w:rsid w:val="045E1DEE"/>
    <w:rsid w:val="04605B56"/>
    <w:rsid w:val="04786ED3"/>
    <w:rsid w:val="048829D4"/>
    <w:rsid w:val="04D9185C"/>
    <w:rsid w:val="051034CD"/>
    <w:rsid w:val="051F43BC"/>
    <w:rsid w:val="053E1AC2"/>
    <w:rsid w:val="0545651B"/>
    <w:rsid w:val="055743E0"/>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DE09EB"/>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0ABA"/>
    <w:rsid w:val="075E667A"/>
    <w:rsid w:val="07660D5A"/>
    <w:rsid w:val="07665169"/>
    <w:rsid w:val="076D7922"/>
    <w:rsid w:val="076F4BA4"/>
    <w:rsid w:val="07731BE6"/>
    <w:rsid w:val="077F542D"/>
    <w:rsid w:val="077F5D16"/>
    <w:rsid w:val="07817B19"/>
    <w:rsid w:val="07916BE4"/>
    <w:rsid w:val="07A2728D"/>
    <w:rsid w:val="07AA3E51"/>
    <w:rsid w:val="07BB6169"/>
    <w:rsid w:val="07BE51B2"/>
    <w:rsid w:val="07D835FB"/>
    <w:rsid w:val="07DD018B"/>
    <w:rsid w:val="07E014BE"/>
    <w:rsid w:val="07E04AA8"/>
    <w:rsid w:val="07E825DF"/>
    <w:rsid w:val="07E85751"/>
    <w:rsid w:val="07ED5339"/>
    <w:rsid w:val="07FE4242"/>
    <w:rsid w:val="0800676F"/>
    <w:rsid w:val="08171593"/>
    <w:rsid w:val="0835476E"/>
    <w:rsid w:val="08367FC2"/>
    <w:rsid w:val="08391661"/>
    <w:rsid w:val="084E0029"/>
    <w:rsid w:val="08550FFB"/>
    <w:rsid w:val="085C78FA"/>
    <w:rsid w:val="085D6C7E"/>
    <w:rsid w:val="08611CAF"/>
    <w:rsid w:val="08612188"/>
    <w:rsid w:val="0865781A"/>
    <w:rsid w:val="0866133E"/>
    <w:rsid w:val="08692F64"/>
    <w:rsid w:val="087716A2"/>
    <w:rsid w:val="087A4F84"/>
    <w:rsid w:val="087E046C"/>
    <w:rsid w:val="08813C88"/>
    <w:rsid w:val="08942BDF"/>
    <w:rsid w:val="089728AD"/>
    <w:rsid w:val="089852F1"/>
    <w:rsid w:val="08990610"/>
    <w:rsid w:val="089B5449"/>
    <w:rsid w:val="089D6B7D"/>
    <w:rsid w:val="08B21918"/>
    <w:rsid w:val="08B40442"/>
    <w:rsid w:val="08B94847"/>
    <w:rsid w:val="08C14001"/>
    <w:rsid w:val="08F5200D"/>
    <w:rsid w:val="09016732"/>
    <w:rsid w:val="090F29F2"/>
    <w:rsid w:val="09127CF4"/>
    <w:rsid w:val="092234B5"/>
    <w:rsid w:val="092B056D"/>
    <w:rsid w:val="092C26C9"/>
    <w:rsid w:val="093255A0"/>
    <w:rsid w:val="09334A3F"/>
    <w:rsid w:val="094109B5"/>
    <w:rsid w:val="0946669B"/>
    <w:rsid w:val="0953050B"/>
    <w:rsid w:val="09546457"/>
    <w:rsid w:val="09582472"/>
    <w:rsid w:val="0960027A"/>
    <w:rsid w:val="096308E4"/>
    <w:rsid w:val="096913F9"/>
    <w:rsid w:val="096B649C"/>
    <w:rsid w:val="096F18AA"/>
    <w:rsid w:val="096F1D52"/>
    <w:rsid w:val="09713F26"/>
    <w:rsid w:val="097201F9"/>
    <w:rsid w:val="09796C44"/>
    <w:rsid w:val="097B2407"/>
    <w:rsid w:val="0982588C"/>
    <w:rsid w:val="098344BC"/>
    <w:rsid w:val="09846B33"/>
    <w:rsid w:val="098A1B59"/>
    <w:rsid w:val="099D22A1"/>
    <w:rsid w:val="09A64698"/>
    <w:rsid w:val="09AC5074"/>
    <w:rsid w:val="09AD07F3"/>
    <w:rsid w:val="09B14A34"/>
    <w:rsid w:val="09C346F5"/>
    <w:rsid w:val="09CD6A58"/>
    <w:rsid w:val="09E14486"/>
    <w:rsid w:val="09EE2ED7"/>
    <w:rsid w:val="09F1407D"/>
    <w:rsid w:val="09F21427"/>
    <w:rsid w:val="0A093274"/>
    <w:rsid w:val="0A145E2C"/>
    <w:rsid w:val="0A223227"/>
    <w:rsid w:val="0A22459E"/>
    <w:rsid w:val="0A2705E1"/>
    <w:rsid w:val="0A27103B"/>
    <w:rsid w:val="0A2A6A0B"/>
    <w:rsid w:val="0A312533"/>
    <w:rsid w:val="0A335E1D"/>
    <w:rsid w:val="0A3A0D5D"/>
    <w:rsid w:val="0A401460"/>
    <w:rsid w:val="0A5056C6"/>
    <w:rsid w:val="0A5060D6"/>
    <w:rsid w:val="0A5D3A39"/>
    <w:rsid w:val="0A5F4C2E"/>
    <w:rsid w:val="0A7200B0"/>
    <w:rsid w:val="0A771CA5"/>
    <w:rsid w:val="0A7F11A2"/>
    <w:rsid w:val="0A843B9D"/>
    <w:rsid w:val="0A8621F2"/>
    <w:rsid w:val="0A89254E"/>
    <w:rsid w:val="0A8C711B"/>
    <w:rsid w:val="0A8F1F9F"/>
    <w:rsid w:val="0A9B6BF5"/>
    <w:rsid w:val="0AAB401F"/>
    <w:rsid w:val="0AB329A9"/>
    <w:rsid w:val="0ABA55D8"/>
    <w:rsid w:val="0AC23AEF"/>
    <w:rsid w:val="0ACD4245"/>
    <w:rsid w:val="0AD57FD6"/>
    <w:rsid w:val="0AD84FAB"/>
    <w:rsid w:val="0ADD7B55"/>
    <w:rsid w:val="0B0569D0"/>
    <w:rsid w:val="0B060D5F"/>
    <w:rsid w:val="0B110AC0"/>
    <w:rsid w:val="0B1157EF"/>
    <w:rsid w:val="0B155EAD"/>
    <w:rsid w:val="0B1765E0"/>
    <w:rsid w:val="0B1C1D7C"/>
    <w:rsid w:val="0B1D3582"/>
    <w:rsid w:val="0B22066E"/>
    <w:rsid w:val="0B2643BE"/>
    <w:rsid w:val="0B3F2432"/>
    <w:rsid w:val="0B4D5218"/>
    <w:rsid w:val="0B622E13"/>
    <w:rsid w:val="0B651A68"/>
    <w:rsid w:val="0B6D6919"/>
    <w:rsid w:val="0B717521"/>
    <w:rsid w:val="0B884E90"/>
    <w:rsid w:val="0B892782"/>
    <w:rsid w:val="0B936E39"/>
    <w:rsid w:val="0BB2460A"/>
    <w:rsid w:val="0BB41CFB"/>
    <w:rsid w:val="0BB53F3C"/>
    <w:rsid w:val="0BC739F0"/>
    <w:rsid w:val="0BDB5584"/>
    <w:rsid w:val="0BE03DAA"/>
    <w:rsid w:val="0BE17727"/>
    <w:rsid w:val="0BE46806"/>
    <w:rsid w:val="0BF427F9"/>
    <w:rsid w:val="0C0C632D"/>
    <w:rsid w:val="0C0D0EE9"/>
    <w:rsid w:val="0C120111"/>
    <w:rsid w:val="0C12447E"/>
    <w:rsid w:val="0C1D0A79"/>
    <w:rsid w:val="0C37145B"/>
    <w:rsid w:val="0C3C0AB0"/>
    <w:rsid w:val="0C517916"/>
    <w:rsid w:val="0C52301A"/>
    <w:rsid w:val="0C573449"/>
    <w:rsid w:val="0C576E02"/>
    <w:rsid w:val="0C5C02D0"/>
    <w:rsid w:val="0C6038EF"/>
    <w:rsid w:val="0C654C73"/>
    <w:rsid w:val="0C663BE3"/>
    <w:rsid w:val="0C6F4C5F"/>
    <w:rsid w:val="0C751214"/>
    <w:rsid w:val="0C780533"/>
    <w:rsid w:val="0C780F1E"/>
    <w:rsid w:val="0C85742B"/>
    <w:rsid w:val="0C873353"/>
    <w:rsid w:val="0C8B4B61"/>
    <w:rsid w:val="0C9A4387"/>
    <w:rsid w:val="0C9D3F03"/>
    <w:rsid w:val="0CA1546A"/>
    <w:rsid w:val="0CA41F35"/>
    <w:rsid w:val="0CA92BAC"/>
    <w:rsid w:val="0CB471A1"/>
    <w:rsid w:val="0CB90F2E"/>
    <w:rsid w:val="0CE86405"/>
    <w:rsid w:val="0D0213CD"/>
    <w:rsid w:val="0D04575D"/>
    <w:rsid w:val="0D0612B8"/>
    <w:rsid w:val="0D066A9C"/>
    <w:rsid w:val="0D0714BC"/>
    <w:rsid w:val="0D136EF9"/>
    <w:rsid w:val="0D1A52C8"/>
    <w:rsid w:val="0D1C1D16"/>
    <w:rsid w:val="0D2454BF"/>
    <w:rsid w:val="0D2767B5"/>
    <w:rsid w:val="0D3E327E"/>
    <w:rsid w:val="0D5800C7"/>
    <w:rsid w:val="0D6A353C"/>
    <w:rsid w:val="0D854A3E"/>
    <w:rsid w:val="0D904522"/>
    <w:rsid w:val="0D976014"/>
    <w:rsid w:val="0DA060E8"/>
    <w:rsid w:val="0DBD14D2"/>
    <w:rsid w:val="0DCE36F3"/>
    <w:rsid w:val="0DD621E4"/>
    <w:rsid w:val="0DDE1317"/>
    <w:rsid w:val="0DDF4AFC"/>
    <w:rsid w:val="0DEE77C3"/>
    <w:rsid w:val="0DFF2594"/>
    <w:rsid w:val="0E0313B1"/>
    <w:rsid w:val="0E062A96"/>
    <w:rsid w:val="0E0D1A47"/>
    <w:rsid w:val="0E120FFE"/>
    <w:rsid w:val="0E176FCD"/>
    <w:rsid w:val="0E3217E8"/>
    <w:rsid w:val="0E387AA5"/>
    <w:rsid w:val="0E3F0E9A"/>
    <w:rsid w:val="0E400D03"/>
    <w:rsid w:val="0E5E2B07"/>
    <w:rsid w:val="0E70589F"/>
    <w:rsid w:val="0E771E51"/>
    <w:rsid w:val="0E7A2A61"/>
    <w:rsid w:val="0E7F3E5B"/>
    <w:rsid w:val="0E803828"/>
    <w:rsid w:val="0E8118C0"/>
    <w:rsid w:val="0E852973"/>
    <w:rsid w:val="0E9A17E3"/>
    <w:rsid w:val="0E9F1924"/>
    <w:rsid w:val="0EA11114"/>
    <w:rsid w:val="0EA35AC0"/>
    <w:rsid w:val="0EA633D1"/>
    <w:rsid w:val="0EB34961"/>
    <w:rsid w:val="0EB9447E"/>
    <w:rsid w:val="0EC468A2"/>
    <w:rsid w:val="0ECB4F99"/>
    <w:rsid w:val="0ECC4066"/>
    <w:rsid w:val="0ECE7C5F"/>
    <w:rsid w:val="0ED30EEE"/>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C4621"/>
    <w:rsid w:val="0F7E4DAF"/>
    <w:rsid w:val="0F801541"/>
    <w:rsid w:val="0F80243B"/>
    <w:rsid w:val="0F842AF1"/>
    <w:rsid w:val="0FA26E81"/>
    <w:rsid w:val="0FAC71D9"/>
    <w:rsid w:val="0FAD0019"/>
    <w:rsid w:val="0FAD3299"/>
    <w:rsid w:val="0FB261C9"/>
    <w:rsid w:val="0FB31343"/>
    <w:rsid w:val="0FC12836"/>
    <w:rsid w:val="0FD95333"/>
    <w:rsid w:val="0FEC322B"/>
    <w:rsid w:val="0FEC6EF6"/>
    <w:rsid w:val="0FFD6DB7"/>
    <w:rsid w:val="10045EE6"/>
    <w:rsid w:val="10154FE6"/>
    <w:rsid w:val="101711A7"/>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42617"/>
    <w:rsid w:val="10953B42"/>
    <w:rsid w:val="10AC7D80"/>
    <w:rsid w:val="10B7486E"/>
    <w:rsid w:val="10C11F40"/>
    <w:rsid w:val="10CC5735"/>
    <w:rsid w:val="10FA45D2"/>
    <w:rsid w:val="11024527"/>
    <w:rsid w:val="110A4489"/>
    <w:rsid w:val="11150F62"/>
    <w:rsid w:val="111A28E5"/>
    <w:rsid w:val="112F54D2"/>
    <w:rsid w:val="1133321C"/>
    <w:rsid w:val="11421575"/>
    <w:rsid w:val="11461F96"/>
    <w:rsid w:val="114C3CA8"/>
    <w:rsid w:val="114D3A1D"/>
    <w:rsid w:val="11576536"/>
    <w:rsid w:val="115D3640"/>
    <w:rsid w:val="11607F73"/>
    <w:rsid w:val="116A160B"/>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33350"/>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2F869FD"/>
    <w:rsid w:val="1306326A"/>
    <w:rsid w:val="131046DE"/>
    <w:rsid w:val="131B2229"/>
    <w:rsid w:val="131B463A"/>
    <w:rsid w:val="131D12BF"/>
    <w:rsid w:val="132625C2"/>
    <w:rsid w:val="132A7435"/>
    <w:rsid w:val="132E3A3B"/>
    <w:rsid w:val="13303585"/>
    <w:rsid w:val="133930B4"/>
    <w:rsid w:val="133B5756"/>
    <w:rsid w:val="135F5E4E"/>
    <w:rsid w:val="13652516"/>
    <w:rsid w:val="136C0F53"/>
    <w:rsid w:val="137F1B10"/>
    <w:rsid w:val="1382164E"/>
    <w:rsid w:val="13913843"/>
    <w:rsid w:val="13962CE5"/>
    <w:rsid w:val="13A62921"/>
    <w:rsid w:val="13AB3B97"/>
    <w:rsid w:val="13B35E26"/>
    <w:rsid w:val="13B66BD2"/>
    <w:rsid w:val="13BF66BA"/>
    <w:rsid w:val="13CA31CB"/>
    <w:rsid w:val="13CC0353"/>
    <w:rsid w:val="13CC64DD"/>
    <w:rsid w:val="13CD1105"/>
    <w:rsid w:val="13D765AD"/>
    <w:rsid w:val="13DC36E2"/>
    <w:rsid w:val="13FA6EA2"/>
    <w:rsid w:val="13FE285E"/>
    <w:rsid w:val="1410395F"/>
    <w:rsid w:val="14220CA7"/>
    <w:rsid w:val="1423723F"/>
    <w:rsid w:val="143802F8"/>
    <w:rsid w:val="144442DA"/>
    <w:rsid w:val="144C6544"/>
    <w:rsid w:val="14812D74"/>
    <w:rsid w:val="14836C15"/>
    <w:rsid w:val="14862300"/>
    <w:rsid w:val="148C00A0"/>
    <w:rsid w:val="148D3653"/>
    <w:rsid w:val="149E0A7B"/>
    <w:rsid w:val="14A82A63"/>
    <w:rsid w:val="14A86EA4"/>
    <w:rsid w:val="14AC358C"/>
    <w:rsid w:val="14B76730"/>
    <w:rsid w:val="14BD1A8B"/>
    <w:rsid w:val="14BF14D9"/>
    <w:rsid w:val="14C767C8"/>
    <w:rsid w:val="14D5054E"/>
    <w:rsid w:val="14D5568A"/>
    <w:rsid w:val="14DE753E"/>
    <w:rsid w:val="14F51028"/>
    <w:rsid w:val="14F549EC"/>
    <w:rsid w:val="14F92549"/>
    <w:rsid w:val="14FB4950"/>
    <w:rsid w:val="14FD4800"/>
    <w:rsid w:val="15157DF4"/>
    <w:rsid w:val="151B0462"/>
    <w:rsid w:val="151C45D8"/>
    <w:rsid w:val="15290336"/>
    <w:rsid w:val="1530252D"/>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720D2"/>
    <w:rsid w:val="160C437B"/>
    <w:rsid w:val="16160429"/>
    <w:rsid w:val="161C3234"/>
    <w:rsid w:val="161E1557"/>
    <w:rsid w:val="163562A4"/>
    <w:rsid w:val="1636003F"/>
    <w:rsid w:val="1641433F"/>
    <w:rsid w:val="16466858"/>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B25FB"/>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11013"/>
    <w:rsid w:val="17343071"/>
    <w:rsid w:val="17350245"/>
    <w:rsid w:val="17382580"/>
    <w:rsid w:val="17595246"/>
    <w:rsid w:val="175E4288"/>
    <w:rsid w:val="175F6489"/>
    <w:rsid w:val="176C704A"/>
    <w:rsid w:val="17844C56"/>
    <w:rsid w:val="179158DB"/>
    <w:rsid w:val="17957384"/>
    <w:rsid w:val="17A30F12"/>
    <w:rsid w:val="17B3623D"/>
    <w:rsid w:val="17B57B6C"/>
    <w:rsid w:val="17BA48D6"/>
    <w:rsid w:val="17C535A1"/>
    <w:rsid w:val="17CD4ACB"/>
    <w:rsid w:val="17CD5EE0"/>
    <w:rsid w:val="17D77CA7"/>
    <w:rsid w:val="17DD34AB"/>
    <w:rsid w:val="17F223D1"/>
    <w:rsid w:val="17F55887"/>
    <w:rsid w:val="17FC272C"/>
    <w:rsid w:val="17FE0B0A"/>
    <w:rsid w:val="17FE0C9F"/>
    <w:rsid w:val="17FF3C9D"/>
    <w:rsid w:val="180A527C"/>
    <w:rsid w:val="18157481"/>
    <w:rsid w:val="181B3A35"/>
    <w:rsid w:val="18235E85"/>
    <w:rsid w:val="18331DAD"/>
    <w:rsid w:val="183D2383"/>
    <w:rsid w:val="183E4121"/>
    <w:rsid w:val="18420253"/>
    <w:rsid w:val="184E2108"/>
    <w:rsid w:val="186B15D6"/>
    <w:rsid w:val="186C1DBE"/>
    <w:rsid w:val="186C5153"/>
    <w:rsid w:val="186E738D"/>
    <w:rsid w:val="187640ED"/>
    <w:rsid w:val="18804AA7"/>
    <w:rsid w:val="18A05489"/>
    <w:rsid w:val="18A16B9A"/>
    <w:rsid w:val="18AB1905"/>
    <w:rsid w:val="18AC724D"/>
    <w:rsid w:val="18AF5199"/>
    <w:rsid w:val="18AF7C5B"/>
    <w:rsid w:val="18B417E1"/>
    <w:rsid w:val="18C4522A"/>
    <w:rsid w:val="18C9246D"/>
    <w:rsid w:val="18D979C0"/>
    <w:rsid w:val="18E67034"/>
    <w:rsid w:val="18E872D7"/>
    <w:rsid w:val="18EE0DD2"/>
    <w:rsid w:val="18F3471F"/>
    <w:rsid w:val="18F931E6"/>
    <w:rsid w:val="18FA042B"/>
    <w:rsid w:val="18FE4771"/>
    <w:rsid w:val="19040D83"/>
    <w:rsid w:val="19046384"/>
    <w:rsid w:val="190555C7"/>
    <w:rsid w:val="191558F5"/>
    <w:rsid w:val="19191340"/>
    <w:rsid w:val="19200B97"/>
    <w:rsid w:val="1925522D"/>
    <w:rsid w:val="19267DCF"/>
    <w:rsid w:val="192A5704"/>
    <w:rsid w:val="193774B0"/>
    <w:rsid w:val="19463146"/>
    <w:rsid w:val="194A1ACB"/>
    <w:rsid w:val="194C176F"/>
    <w:rsid w:val="19521210"/>
    <w:rsid w:val="19537076"/>
    <w:rsid w:val="19542602"/>
    <w:rsid w:val="195621A4"/>
    <w:rsid w:val="19564B19"/>
    <w:rsid w:val="195E2D4F"/>
    <w:rsid w:val="195F336A"/>
    <w:rsid w:val="196A0432"/>
    <w:rsid w:val="196B2258"/>
    <w:rsid w:val="19720BF1"/>
    <w:rsid w:val="19723CE7"/>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464D7"/>
    <w:rsid w:val="1A5760FC"/>
    <w:rsid w:val="1A5F7253"/>
    <w:rsid w:val="1A6A0EEA"/>
    <w:rsid w:val="1A6D22C8"/>
    <w:rsid w:val="1A725418"/>
    <w:rsid w:val="1A745653"/>
    <w:rsid w:val="1A7A2EF9"/>
    <w:rsid w:val="1A7F4EDC"/>
    <w:rsid w:val="1A813E2C"/>
    <w:rsid w:val="1A8F1BFF"/>
    <w:rsid w:val="1A8F2FDB"/>
    <w:rsid w:val="1A960E81"/>
    <w:rsid w:val="1A9A0C93"/>
    <w:rsid w:val="1AAD4804"/>
    <w:rsid w:val="1AB02AE4"/>
    <w:rsid w:val="1AB359A1"/>
    <w:rsid w:val="1ABD31B9"/>
    <w:rsid w:val="1ABD7FEA"/>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0F189F"/>
    <w:rsid w:val="1B1613A0"/>
    <w:rsid w:val="1B226700"/>
    <w:rsid w:val="1B2929D5"/>
    <w:rsid w:val="1B2A7E36"/>
    <w:rsid w:val="1B324397"/>
    <w:rsid w:val="1B372EB9"/>
    <w:rsid w:val="1B39636C"/>
    <w:rsid w:val="1B40005E"/>
    <w:rsid w:val="1B4200F8"/>
    <w:rsid w:val="1B422C15"/>
    <w:rsid w:val="1B4268B4"/>
    <w:rsid w:val="1B427936"/>
    <w:rsid w:val="1B5D3106"/>
    <w:rsid w:val="1B7906CE"/>
    <w:rsid w:val="1B7D07F3"/>
    <w:rsid w:val="1B831B2B"/>
    <w:rsid w:val="1B944685"/>
    <w:rsid w:val="1BA57F07"/>
    <w:rsid w:val="1BAA3905"/>
    <w:rsid w:val="1BB01F6E"/>
    <w:rsid w:val="1BB848C7"/>
    <w:rsid w:val="1BCA7505"/>
    <w:rsid w:val="1BCE740E"/>
    <w:rsid w:val="1BD91032"/>
    <w:rsid w:val="1BEA669D"/>
    <w:rsid w:val="1BF768CD"/>
    <w:rsid w:val="1BF9326D"/>
    <w:rsid w:val="1BFB4AD5"/>
    <w:rsid w:val="1C036FDA"/>
    <w:rsid w:val="1C08111C"/>
    <w:rsid w:val="1C0B33CB"/>
    <w:rsid w:val="1C0D0258"/>
    <w:rsid w:val="1C0D60C9"/>
    <w:rsid w:val="1C13147C"/>
    <w:rsid w:val="1C206F70"/>
    <w:rsid w:val="1C25390E"/>
    <w:rsid w:val="1C33796F"/>
    <w:rsid w:val="1C341EE3"/>
    <w:rsid w:val="1C441419"/>
    <w:rsid w:val="1C4774DD"/>
    <w:rsid w:val="1C561E66"/>
    <w:rsid w:val="1C5E3742"/>
    <w:rsid w:val="1C647A24"/>
    <w:rsid w:val="1C6D4144"/>
    <w:rsid w:val="1C726EC3"/>
    <w:rsid w:val="1C793EB9"/>
    <w:rsid w:val="1C807142"/>
    <w:rsid w:val="1C86470C"/>
    <w:rsid w:val="1C8D51EC"/>
    <w:rsid w:val="1C90266F"/>
    <w:rsid w:val="1C9A166E"/>
    <w:rsid w:val="1CA02A40"/>
    <w:rsid w:val="1CAA7318"/>
    <w:rsid w:val="1CAD2752"/>
    <w:rsid w:val="1CB702E9"/>
    <w:rsid w:val="1CBA5B32"/>
    <w:rsid w:val="1CBB146E"/>
    <w:rsid w:val="1CBE5026"/>
    <w:rsid w:val="1CD77D00"/>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11216"/>
    <w:rsid w:val="1D97141E"/>
    <w:rsid w:val="1D9C5DA0"/>
    <w:rsid w:val="1D9C7126"/>
    <w:rsid w:val="1D9F462B"/>
    <w:rsid w:val="1DA265B5"/>
    <w:rsid w:val="1DA270DF"/>
    <w:rsid w:val="1DB835A9"/>
    <w:rsid w:val="1DC603E1"/>
    <w:rsid w:val="1DEC45ED"/>
    <w:rsid w:val="1E181702"/>
    <w:rsid w:val="1E1D7E95"/>
    <w:rsid w:val="1E224747"/>
    <w:rsid w:val="1E304B88"/>
    <w:rsid w:val="1E3D1B2E"/>
    <w:rsid w:val="1E3E02E7"/>
    <w:rsid w:val="1E6703B7"/>
    <w:rsid w:val="1E680B85"/>
    <w:rsid w:val="1E6B2336"/>
    <w:rsid w:val="1E8B7AD0"/>
    <w:rsid w:val="1E9D4737"/>
    <w:rsid w:val="1E9D55A8"/>
    <w:rsid w:val="1EA13E87"/>
    <w:rsid w:val="1EAC38C8"/>
    <w:rsid w:val="1EC11B39"/>
    <w:rsid w:val="1ED94E25"/>
    <w:rsid w:val="1EDB6C5F"/>
    <w:rsid w:val="1EE356AF"/>
    <w:rsid w:val="1EE6740D"/>
    <w:rsid w:val="1EEC1621"/>
    <w:rsid w:val="1EF455FB"/>
    <w:rsid w:val="1F072CC6"/>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57984"/>
    <w:rsid w:val="1FA82FF9"/>
    <w:rsid w:val="1FB260BE"/>
    <w:rsid w:val="1FB63655"/>
    <w:rsid w:val="1FBD7AAE"/>
    <w:rsid w:val="1FBE77B2"/>
    <w:rsid w:val="1FC26AB9"/>
    <w:rsid w:val="1FC511F0"/>
    <w:rsid w:val="1FC716AE"/>
    <w:rsid w:val="1FD62F81"/>
    <w:rsid w:val="1FE91483"/>
    <w:rsid w:val="1FED166B"/>
    <w:rsid w:val="1FF05FBA"/>
    <w:rsid w:val="1FFC10F0"/>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80E4B"/>
    <w:rsid w:val="207E34E5"/>
    <w:rsid w:val="20850EC1"/>
    <w:rsid w:val="20934FE0"/>
    <w:rsid w:val="209A17A4"/>
    <w:rsid w:val="209E715A"/>
    <w:rsid w:val="20A70ABE"/>
    <w:rsid w:val="20B836F9"/>
    <w:rsid w:val="20C10077"/>
    <w:rsid w:val="20C261C8"/>
    <w:rsid w:val="20C82F03"/>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319ED"/>
    <w:rsid w:val="212F6A59"/>
    <w:rsid w:val="21306305"/>
    <w:rsid w:val="213160FC"/>
    <w:rsid w:val="213D54AD"/>
    <w:rsid w:val="214169BB"/>
    <w:rsid w:val="21595BD2"/>
    <w:rsid w:val="215F7E39"/>
    <w:rsid w:val="217C7971"/>
    <w:rsid w:val="217D44BC"/>
    <w:rsid w:val="218F73D9"/>
    <w:rsid w:val="21936BCB"/>
    <w:rsid w:val="21997056"/>
    <w:rsid w:val="219B2AEE"/>
    <w:rsid w:val="219D3F2A"/>
    <w:rsid w:val="21A83346"/>
    <w:rsid w:val="21AB4F6A"/>
    <w:rsid w:val="21AB77F7"/>
    <w:rsid w:val="21B30FD9"/>
    <w:rsid w:val="21BF03BC"/>
    <w:rsid w:val="21BF480E"/>
    <w:rsid w:val="21CA711F"/>
    <w:rsid w:val="21D06D34"/>
    <w:rsid w:val="21D52CEC"/>
    <w:rsid w:val="21DB2070"/>
    <w:rsid w:val="21F54612"/>
    <w:rsid w:val="21FF71D8"/>
    <w:rsid w:val="2209399D"/>
    <w:rsid w:val="22101F8E"/>
    <w:rsid w:val="22213E57"/>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D61781"/>
    <w:rsid w:val="22E95A8D"/>
    <w:rsid w:val="22EF6260"/>
    <w:rsid w:val="22F017B2"/>
    <w:rsid w:val="22F940F8"/>
    <w:rsid w:val="22F97E5B"/>
    <w:rsid w:val="22FA647A"/>
    <w:rsid w:val="23042520"/>
    <w:rsid w:val="230764A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2360B"/>
    <w:rsid w:val="248654B3"/>
    <w:rsid w:val="248907B2"/>
    <w:rsid w:val="249A5E20"/>
    <w:rsid w:val="249C2676"/>
    <w:rsid w:val="249C6208"/>
    <w:rsid w:val="249E39E8"/>
    <w:rsid w:val="24A20ED0"/>
    <w:rsid w:val="24BD38BA"/>
    <w:rsid w:val="24D20A06"/>
    <w:rsid w:val="24D51CDF"/>
    <w:rsid w:val="24DF2ED6"/>
    <w:rsid w:val="24F17428"/>
    <w:rsid w:val="250C5C6A"/>
    <w:rsid w:val="251E0656"/>
    <w:rsid w:val="252053F9"/>
    <w:rsid w:val="25281420"/>
    <w:rsid w:val="25395126"/>
    <w:rsid w:val="25467DBB"/>
    <w:rsid w:val="25473E3C"/>
    <w:rsid w:val="254C4068"/>
    <w:rsid w:val="254E34FC"/>
    <w:rsid w:val="256343AC"/>
    <w:rsid w:val="25771B32"/>
    <w:rsid w:val="257F18B5"/>
    <w:rsid w:val="257F1B11"/>
    <w:rsid w:val="25805FF5"/>
    <w:rsid w:val="258A3283"/>
    <w:rsid w:val="258E66DC"/>
    <w:rsid w:val="258F15BB"/>
    <w:rsid w:val="259231BD"/>
    <w:rsid w:val="25A77DD4"/>
    <w:rsid w:val="25BB6C64"/>
    <w:rsid w:val="25C87522"/>
    <w:rsid w:val="25C97301"/>
    <w:rsid w:val="25CD7961"/>
    <w:rsid w:val="25D64403"/>
    <w:rsid w:val="25F31A03"/>
    <w:rsid w:val="25F51596"/>
    <w:rsid w:val="25F67042"/>
    <w:rsid w:val="260A55DA"/>
    <w:rsid w:val="260B255C"/>
    <w:rsid w:val="26217848"/>
    <w:rsid w:val="262555FA"/>
    <w:rsid w:val="262E20E8"/>
    <w:rsid w:val="262E34C1"/>
    <w:rsid w:val="2640682F"/>
    <w:rsid w:val="26510DB8"/>
    <w:rsid w:val="26531A21"/>
    <w:rsid w:val="265A7019"/>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A2DE3"/>
    <w:rsid w:val="270169BA"/>
    <w:rsid w:val="27125B0D"/>
    <w:rsid w:val="27222699"/>
    <w:rsid w:val="272A3F42"/>
    <w:rsid w:val="273216D6"/>
    <w:rsid w:val="273D1CBA"/>
    <w:rsid w:val="27407FA6"/>
    <w:rsid w:val="274A7B1A"/>
    <w:rsid w:val="275439E1"/>
    <w:rsid w:val="275D6247"/>
    <w:rsid w:val="276320D7"/>
    <w:rsid w:val="276E3B98"/>
    <w:rsid w:val="278A6416"/>
    <w:rsid w:val="279408D2"/>
    <w:rsid w:val="279A2ED3"/>
    <w:rsid w:val="279A5E9D"/>
    <w:rsid w:val="27A55966"/>
    <w:rsid w:val="27B02558"/>
    <w:rsid w:val="27B03EC1"/>
    <w:rsid w:val="27B91021"/>
    <w:rsid w:val="27C06D17"/>
    <w:rsid w:val="27C66099"/>
    <w:rsid w:val="27FE4240"/>
    <w:rsid w:val="280008FF"/>
    <w:rsid w:val="28050D91"/>
    <w:rsid w:val="280D665D"/>
    <w:rsid w:val="281035C6"/>
    <w:rsid w:val="28255041"/>
    <w:rsid w:val="283A1E3E"/>
    <w:rsid w:val="284543A1"/>
    <w:rsid w:val="28553E1D"/>
    <w:rsid w:val="28821314"/>
    <w:rsid w:val="28937E6D"/>
    <w:rsid w:val="28990664"/>
    <w:rsid w:val="28AD2029"/>
    <w:rsid w:val="28B220F4"/>
    <w:rsid w:val="28C075A4"/>
    <w:rsid w:val="28C83365"/>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1A1BA6"/>
    <w:rsid w:val="2A222BC6"/>
    <w:rsid w:val="2A3B063B"/>
    <w:rsid w:val="2A44680F"/>
    <w:rsid w:val="2A49761F"/>
    <w:rsid w:val="2A4C74B8"/>
    <w:rsid w:val="2A500712"/>
    <w:rsid w:val="2A627A42"/>
    <w:rsid w:val="2A630308"/>
    <w:rsid w:val="2A676AD0"/>
    <w:rsid w:val="2A687AA6"/>
    <w:rsid w:val="2A6A2073"/>
    <w:rsid w:val="2A770CC7"/>
    <w:rsid w:val="2A7A022E"/>
    <w:rsid w:val="2A8A27A6"/>
    <w:rsid w:val="2A8A290E"/>
    <w:rsid w:val="2A8B1FCC"/>
    <w:rsid w:val="2A9A66D4"/>
    <w:rsid w:val="2AAC36BD"/>
    <w:rsid w:val="2AB04937"/>
    <w:rsid w:val="2AC010F2"/>
    <w:rsid w:val="2ACF5AEC"/>
    <w:rsid w:val="2AD62AB0"/>
    <w:rsid w:val="2ADC1447"/>
    <w:rsid w:val="2ADE1583"/>
    <w:rsid w:val="2AE70523"/>
    <w:rsid w:val="2AF12CDF"/>
    <w:rsid w:val="2AF77479"/>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25BFC"/>
    <w:rsid w:val="2BB44220"/>
    <w:rsid w:val="2BB61EA7"/>
    <w:rsid w:val="2BBA6EF5"/>
    <w:rsid w:val="2BC03979"/>
    <w:rsid w:val="2BC941AF"/>
    <w:rsid w:val="2BDC02CD"/>
    <w:rsid w:val="2BE64A3E"/>
    <w:rsid w:val="2BEC4F7F"/>
    <w:rsid w:val="2BF01DD3"/>
    <w:rsid w:val="2BF51B27"/>
    <w:rsid w:val="2C07170C"/>
    <w:rsid w:val="2C11705A"/>
    <w:rsid w:val="2C1216FD"/>
    <w:rsid w:val="2C1F2C4F"/>
    <w:rsid w:val="2C2403E1"/>
    <w:rsid w:val="2C353A48"/>
    <w:rsid w:val="2C395B9E"/>
    <w:rsid w:val="2C416890"/>
    <w:rsid w:val="2C4725E8"/>
    <w:rsid w:val="2C4D767D"/>
    <w:rsid w:val="2C5514C6"/>
    <w:rsid w:val="2C5C2032"/>
    <w:rsid w:val="2C5F0C97"/>
    <w:rsid w:val="2C6017A5"/>
    <w:rsid w:val="2C6876B7"/>
    <w:rsid w:val="2C72088D"/>
    <w:rsid w:val="2C7A3BB0"/>
    <w:rsid w:val="2C7D6665"/>
    <w:rsid w:val="2C7E3EED"/>
    <w:rsid w:val="2C865A05"/>
    <w:rsid w:val="2C87741D"/>
    <w:rsid w:val="2C8B0557"/>
    <w:rsid w:val="2C9A28D3"/>
    <w:rsid w:val="2CBC4209"/>
    <w:rsid w:val="2CBC5927"/>
    <w:rsid w:val="2CC12D54"/>
    <w:rsid w:val="2CC73F2B"/>
    <w:rsid w:val="2CC9742A"/>
    <w:rsid w:val="2CD3353E"/>
    <w:rsid w:val="2CDA4FDA"/>
    <w:rsid w:val="2CDC7091"/>
    <w:rsid w:val="2CE16D71"/>
    <w:rsid w:val="2CFD5C64"/>
    <w:rsid w:val="2D0128E8"/>
    <w:rsid w:val="2D0C5A2F"/>
    <w:rsid w:val="2D0E231B"/>
    <w:rsid w:val="2D1A1A6B"/>
    <w:rsid w:val="2D1A4915"/>
    <w:rsid w:val="2D306B85"/>
    <w:rsid w:val="2D400A9F"/>
    <w:rsid w:val="2D4B698A"/>
    <w:rsid w:val="2D540857"/>
    <w:rsid w:val="2D590555"/>
    <w:rsid w:val="2D5B3882"/>
    <w:rsid w:val="2D61618B"/>
    <w:rsid w:val="2D753CB6"/>
    <w:rsid w:val="2D7A06F1"/>
    <w:rsid w:val="2D8151A4"/>
    <w:rsid w:val="2DA02E9C"/>
    <w:rsid w:val="2DB40487"/>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C5285A"/>
    <w:rsid w:val="2EEA307E"/>
    <w:rsid w:val="2EEF6737"/>
    <w:rsid w:val="2EF53C20"/>
    <w:rsid w:val="2EFC5DDD"/>
    <w:rsid w:val="2F002CCF"/>
    <w:rsid w:val="2F0160A3"/>
    <w:rsid w:val="2F0B212A"/>
    <w:rsid w:val="2F18561C"/>
    <w:rsid w:val="2F1A491A"/>
    <w:rsid w:val="2F1E5174"/>
    <w:rsid w:val="2F2960CC"/>
    <w:rsid w:val="2F2F3D52"/>
    <w:rsid w:val="2F3B5AFB"/>
    <w:rsid w:val="2F3B7B8B"/>
    <w:rsid w:val="2F44254B"/>
    <w:rsid w:val="2F4530B9"/>
    <w:rsid w:val="2F4754EE"/>
    <w:rsid w:val="2F4B3896"/>
    <w:rsid w:val="2F4B7821"/>
    <w:rsid w:val="2F526911"/>
    <w:rsid w:val="2F712CF7"/>
    <w:rsid w:val="2F805714"/>
    <w:rsid w:val="2F8E5F5C"/>
    <w:rsid w:val="2FA21231"/>
    <w:rsid w:val="2FAD4759"/>
    <w:rsid w:val="2FAD5866"/>
    <w:rsid w:val="2FAD6544"/>
    <w:rsid w:val="2FAF4740"/>
    <w:rsid w:val="2FCA0967"/>
    <w:rsid w:val="2FDB17E1"/>
    <w:rsid w:val="2FDB3D42"/>
    <w:rsid w:val="2FE20568"/>
    <w:rsid w:val="2FE37171"/>
    <w:rsid w:val="2FE56B37"/>
    <w:rsid w:val="2FF117AD"/>
    <w:rsid w:val="2FF95633"/>
    <w:rsid w:val="30010F70"/>
    <w:rsid w:val="300F7F13"/>
    <w:rsid w:val="301E3C00"/>
    <w:rsid w:val="302757BF"/>
    <w:rsid w:val="302E1CAD"/>
    <w:rsid w:val="3045713F"/>
    <w:rsid w:val="30500A5C"/>
    <w:rsid w:val="30565836"/>
    <w:rsid w:val="306B14AC"/>
    <w:rsid w:val="30752E77"/>
    <w:rsid w:val="308018A6"/>
    <w:rsid w:val="30804E19"/>
    <w:rsid w:val="30841009"/>
    <w:rsid w:val="3090288F"/>
    <w:rsid w:val="309B0CFB"/>
    <w:rsid w:val="309B2EEC"/>
    <w:rsid w:val="309E4272"/>
    <w:rsid w:val="30B7307E"/>
    <w:rsid w:val="30CC7BEF"/>
    <w:rsid w:val="30DC45E8"/>
    <w:rsid w:val="30DD6027"/>
    <w:rsid w:val="30DE16AB"/>
    <w:rsid w:val="30E61281"/>
    <w:rsid w:val="30F24AB3"/>
    <w:rsid w:val="30F44A95"/>
    <w:rsid w:val="30F77A98"/>
    <w:rsid w:val="30FA21D8"/>
    <w:rsid w:val="30FC2A23"/>
    <w:rsid w:val="31197ABC"/>
    <w:rsid w:val="311D5B14"/>
    <w:rsid w:val="312D1F98"/>
    <w:rsid w:val="313A7B85"/>
    <w:rsid w:val="31454E97"/>
    <w:rsid w:val="314A019C"/>
    <w:rsid w:val="314E27D6"/>
    <w:rsid w:val="315032EC"/>
    <w:rsid w:val="31584385"/>
    <w:rsid w:val="315D7DEC"/>
    <w:rsid w:val="315E5D56"/>
    <w:rsid w:val="31647576"/>
    <w:rsid w:val="31665E5D"/>
    <w:rsid w:val="316B0F75"/>
    <w:rsid w:val="316D6950"/>
    <w:rsid w:val="3171328C"/>
    <w:rsid w:val="31822EAF"/>
    <w:rsid w:val="31840D12"/>
    <w:rsid w:val="31846FF6"/>
    <w:rsid w:val="319268E9"/>
    <w:rsid w:val="319672EB"/>
    <w:rsid w:val="319C422D"/>
    <w:rsid w:val="319D6381"/>
    <w:rsid w:val="31A53A0B"/>
    <w:rsid w:val="31A7307B"/>
    <w:rsid w:val="31A94576"/>
    <w:rsid w:val="31A950D7"/>
    <w:rsid w:val="31B23BA8"/>
    <w:rsid w:val="31C363A1"/>
    <w:rsid w:val="31CA5CF8"/>
    <w:rsid w:val="31CB26CD"/>
    <w:rsid w:val="31D06A52"/>
    <w:rsid w:val="31F20023"/>
    <w:rsid w:val="31FA7AEE"/>
    <w:rsid w:val="31FB60C5"/>
    <w:rsid w:val="3209100C"/>
    <w:rsid w:val="320F6527"/>
    <w:rsid w:val="32226597"/>
    <w:rsid w:val="32330B50"/>
    <w:rsid w:val="3238698E"/>
    <w:rsid w:val="324968A9"/>
    <w:rsid w:val="324F1DD8"/>
    <w:rsid w:val="3259293C"/>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F121C0"/>
    <w:rsid w:val="32F76D5D"/>
    <w:rsid w:val="32F86450"/>
    <w:rsid w:val="330244A4"/>
    <w:rsid w:val="331B37C6"/>
    <w:rsid w:val="331C390F"/>
    <w:rsid w:val="33353688"/>
    <w:rsid w:val="3339230B"/>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4036"/>
    <w:rsid w:val="34087429"/>
    <w:rsid w:val="340B5F03"/>
    <w:rsid w:val="341315B5"/>
    <w:rsid w:val="34143521"/>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55CCC"/>
    <w:rsid w:val="347F540F"/>
    <w:rsid w:val="34863322"/>
    <w:rsid w:val="348F7A0E"/>
    <w:rsid w:val="349A0B7D"/>
    <w:rsid w:val="34A851E8"/>
    <w:rsid w:val="34B029C0"/>
    <w:rsid w:val="34B51A96"/>
    <w:rsid w:val="34C800BD"/>
    <w:rsid w:val="34D47C8A"/>
    <w:rsid w:val="34DB0CAC"/>
    <w:rsid w:val="34E972FC"/>
    <w:rsid w:val="34F83EF3"/>
    <w:rsid w:val="34FF2166"/>
    <w:rsid w:val="351C075B"/>
    <w:rsid w:val="35233F18"/>
    <w:rsid w:val="3524348B"/>
    <w:rsid w:val="352A61F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84ACF"/>
    <w:rsid w:val="35AB5D7D"/>
    <w:rsid w:val="35AF5B5C"/>
    <w:rsid w:val="35B31B82"/>
    <w:rsid w:val="35BC1A97"/>
    <w:rsid w:val="35C154C0"/>
    <w:rsid w:val="35C7584B"/>
    <w:rsid w:val="35D31DE1"/>
    <w:rsid w:val="35DD2AEE"/>
    <w:rsid w:val="35EA6509"/>
    <w:rsid w:val="35ED04DC"/>
    <w:rsid w:val="35ED17A8"/>
    <w:rsid w:val="35ED2EEA"/>
    <w:rsid w:val="35F44E5C"/>
    <w:rsid w:val="35F45994"/>
    <w:rsid w:val="35F907BD"/>
    <w:rsid w:val="3602050E"/>
    <w:rsid w:val="36101A49"/>
    <w:rsid w:val="361A2F27"/>
    <w:rsid w:val="36265F04"/>
    <w:rsid w:val="36297754"/>
    <w:rsid w:val="363F4D43"/>
    <w:rsid w:val="36486576"/>
    <w:rsid w:val="365255CC"/>
    <w:rsid w:val="365955CF"/>
    <w:rsid w:val="365F765A"/>
    <w:rsid w:val="36627C0A"/>
    <w:rsid w:val="366301A7"/>
    <w:rsid w:val="36693B36"/>
    <w:rsid w:val="366B0AAA"/>
    <w:rsid w:val="366D49A8"/>
    <w:rsid w:val="36752210"/>
    <w:rsid w:val="36855CAE"/>
    <w:rsid w:val="36884498"/>
    <w:rsid w:val="36922B55"/>
    <w:rsid w:val="36991125"/>
    <w:rsid w:val="369E370A"/>
    <w:rsid w:val="36A312B2"/>
    <w:rsid w:val="36A9265A"/>
    <w:rsid w:val="36B121C7"/>
    <w:rsid w:val="36B2486C"/>
    <w:rsid w:val="36D009E5"/>
    <w:rsid w:val="36D27C18"/>
    <w:rsid w:val="36D512A9"/>
    <w:rsid w:val="36F414F3"/>
    <w:rsid w:val="37002C93"/>
    <w:rsid w:val="370772D3"/>
    <w:rsid w:val="370923F6"/>
    <w:rsid w:val="370974B4"/>
    <w:rsid w:val="371A5A8E"/>
    <w:rsid w:val="371E58EB"/>
    <w:rsid w:val="371E6151"/>
    <w:rsid w:val="37277663"/>
    <w:rsid w:val="372A07F2"/>
    <w:rsid w:val="37357964"/>
    <w:rsid w:val="37446333"/>
    <w:rsid w:val="37446A77"/>
    <w:rsid w:val="374D0B20"/>
    <w:rsid w:val="37557969"/>
    <w:rsid w:val="378A731A"/>
    <w:rsid w:val="378E3617"/>
    <w:rsid w:val="37931A90"/>
    <w:rsid w:val="379C1D0C"/>
    <w:rsid w:val="37A4082B"/>
    <w:rsid w:val="37A4627C"/>
    <w:rsid w:val="37A530D5"/>
    <w:rsid w:val="37B1214B"/>
    <w:rsid w:val="37B5292C"/>
    <w:rsid w:val="37BA5A92"/>
    <w:rsid w:val="37BA6351"/>
    <w:rsid w:val="37C93B72"/>
    <w:rsid w:val="37F311D3"/>
    <w:rsid w:val="37F7242F"/>
    <w:rsid w:val="380579FE"/>
    <w:rsid w:val="380A2EB4"/>
    <w:rsid w:val="380D6B7A"/>
    <w:rsid w:val="38157509"/>
    <w:rsid w:val="381D5340"/>
    <w:rsid w:val="382150C9"/>
    <w:rsid w:val="38225BE5"/>
    <w:rsid w:val="382372FE"/>
    <w:rsid w:val="38284CDE"/>
    <w:rsid w:val="382F19E6"/>
    <w:rsid w:val="383B2EED"/>
    <w:rsid w:val="384C2D57"/>
    <w:rsid w:val="384F2AC5"/>
    <w:rsid w:val="3856501D"/>
    <w:rsid w:val="38590DD6"/>
    <w:rsid w:val="385F47DB"/>
    <w:rsid w:val="386A1921"/>
    <w:rsid w:val="386C7DF1"/>
    <w:rsid w:val="38775820"/>
    <w:rsid w:val="387D724A"/>
    <w:rsid w:val="387F0A30"/>
    <w:rsid w:val="38876F05"/>
    <w:rsid w:val="38894DA5"/>
    <w:rsid w:val="38913DAB"/>
    <w:rsid w:val="38935FD1"/>
    <w:rsid w:val="38961D02"/>
    <w:rsid w:val="38981AB5"/>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2636A"/>
    <w:rsid w:val="393544DD"/>
    <w:rsid w:val="393962EC"/>
    <w:rsid w:val="393F21AD"/>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4D3A01"/>
    <w:rsid w:val="3A5A462A"/>
    <w:rsid w:val="3A616CAD"/>
    <w:rsid w:val="3A711C68"/>
    <w:rsid w:val="3A753F65"/>
    <w:rsid w:val="3A7927E8"/>
    <w:rsid w:val="3A796E46"/>
    <w:rsid w:val="3A8B3C77"/>
    <w:rsid w:val="3A971F5B"/>
    <w:rsid w:val="3A9A224E"/>
    <w:rsid w:val="3A9C1F8C"/>
    <w:rsid w:val="3A9D2551"/>
    <w:rsid w:val="3AA15A8E"/>
    <w:rsid w:val="3AA97F70"/>
    <w:rsid w:val="3AB26A14"/>
    <w:rsid w:val="3ABF42F5"/>
    <w:rsid w:val="3ACA5822"/>
    <w:rsid w:val="3AFC4A96"/>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B550D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A38A2"/>
    <w:rsid w:val="3C9E39F7"/>
    <w:rsid w:val="3C9E64A0"/>
    <w:rsid w:val="3CA41337"/>
    <w:rsid w:val="3CA95FB0"/>
    <w:rsid w:val="3CAA38C3"/>
    <w:rsid w:val="3CAC1109"/>
    <w:rsid w:val="3CB04C00"/>
    <w:rsid w:val="3CB103B3"/>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2D20B1"/>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B74955"/>
    <w:rsid w:val="3DCD6921"/>
    <w:rsid w:val="3DD307E2"/>
    <w:rsid w:val="3DD67156"/>
    <w:rsid w:val="3DD745F2"/>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7E0668"/>
    <w:rsid w:val="3E8B095A"/>
    <w:rsid w:val="3E8D66A1"/>
    <w:rsid w:val="3E8E6C82"/>
    <w:rsid w:val="3E943FDD"/>
    <w:rsid w:val="3E9A19C5"/>
    <w:rsid w:val="3E9E3078"/>
    <w:rsid w:val="3EA02234"/>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73E75"/>
    <w:rsid w:val="3F4A4087"/>
    <w:rsid w:val="3F4D4319"/>
    <w:rsid w:val="3F5361F5"/>
    <w:rsid w:val="3F952814"/>
    <w:rsid w:val="3F9C0821"/>
    <w:rsid w:val="3FA41C63"/>
    <w:rsid w:val="3FAB3D87"/>
    <w:rsid w:val="3FAB41A2"/>
    <w:rsid w:val="3FAE47F6"/>
    <w:rsid w:val="3FB03D8B"/>
    <w:rsid w:val="3FB77F5A"/>
    <w:rsid w:val="3FB8207E"/>
    <w:rsid w:val="3FC31F70"/>
    <w:rsid w:val="3FCC7DC4"/>
    <w:rsid w:val="3FD53CFE"/>
    <w:rsid w:val="3FE210C1"/>
    <w:rsid w:val="3FEB1C22"/>
    <w:rsid w:val="3FF448C4"/>
    <w:rsid w:val="40073561"/>
    <w:rsid w:val="400A1CFC"/>
    <w:rsid w:val="40183A97"/>
    <w:rsid w:val="401D6DEE"/>
    <w:rsid w:val="403D7C5C"/>
    <w:rsid w:val="40400533"/>
    <w:rsid w:val="4049754C"/>
    <w:rsid w:val="404B2521"/>
    <w:rsid w:val="405008F9"/>
    <w:rsid w:val="405A041D"/>
    <w:rsid w:val="405A424E"/>
    <w:rsid w:val="406D461C"/>
    <w:rsid w:val="406F7D87"/>
    <w:rsid w:val="40825FDB"/>
    <w:rsid w:val="408821B7"/>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15E97"/>
    <w:rsid w:val="41653B51"/>
    <w:rsid w:val="416C15E7"/>
    <w:rsid w:val="416E039C"/>
    <w:rsid w:val="41800377"/>
    <w:rsid w:val="41804025"/>
    <w:rsid w:val="418B26ED"/>
    <w:rsid w:val="418C1B44"/>
    <w:rsid w:val="41943A8E"/>
    <w:rsid w:val="41986119"/>
    <w:rsid w:val="41A63744"/>
    <w:rsid w:val="41AC6BA3"/>
    <w:rsid w:val="41AD5F07"/>
    <w:rsid w:val="41B730A3"/>
    <w:rsid w:val="41B737E0"/>
    <w:rsid w:val="41B77B6D"/>
    <w:rsid w:val="41D1580B"/>
    <w:rsid w:val="41D57639"/>
    <w:rsid w:val="41DC5EDF"/>
    <w:rsid w:val="41DD05DE"/>
    <w:rsid w:val="41E4117E"/>
    <w:rsid w:val="41E524BB"/>
    <w:rsid w:val="41E96F86"/>
    <w:rsid w:val="41F04C42"/>
    <w:rsid w:val="41F07014"/>
    <w:rsid w:val="41F24303"/>
    <w:rsid w:val="41F52080"/>
    <w:rsid w:val="41F94D40"/>
    <w:rsid w:val="42075983"/>
    <w:rsid w:val="420850A2"/>
    <w:rsid w:val="4215138A"/>
    <w:rsid w:val="421B1059"/>
    <w:rsid w:val="421C0CD7"/>
    <w:rsid w:val="42294221"/>
    <w:rsid w:val="422E207E"/>
    <w:rsid w:val="423038F8"/>
    <w:rsid w:val="424255E1"/>
    <w:rsid w:val="424A277B"/>
    <w:rsid w:val="42571AE1"/>
    <w:rsid w:val="42697E79"/>
    <w:rsid w:val="42730E0D"/>
    <w:rsid w:val="427409B9"/>
    <w:rsid w:val="4280379E"/>
    <w:rsid w:val="42831021"/>
    <w:rsid w:val="42873CB7"/>
    <w:rsid w:val="429110B8"/>
    <w:rsid w:val="42927701"/>
    <w:rsid w:val="4295760D"/>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55662"/>
    <w:rsid w:val="434660C5"/>
    <w:rsid w:val="434B4A7B"/>
    <w:rsid w:val="43621947"/>
    <w:rsid w:val="4363090C"/>
    <w:rsid w:val="436A2192"/>
    <w:rsid w:val="438B6310"/>
    <w:rsid w:val="4397231A"/>
    <w:rsid w:val="439C3431"/>
    <w:rsid w:val="439D0E7C"/>
    <w:rsid w:val="43A26A83"/>
    <w:rsid w:val="43BD08FA"/>
    <w:rsid w:val="43D67A91"/>
    <w:rsid w:val="43E21F58"/>
    <w:rsid w:val="43E35EF0"/>
    <w:rsid w:val="43F76F69"/>
    <w:rsid w:val="43FC0DB2"/>
    <w:rsid w:val="440C5D56"/>
    <w:rsid w:val="44174583"/>
    <w:rsid w:val="441A5200"/>
    <w:rsid w:val="4422255F"/>
    <w:rsid w:val="4425456D"/>
    <w:rsid w:val="44393BD3"/>
    <w:rsid w:val="444109FB"/>
    <w:rsid w:val="444E22EA"/>
    <w:rsid w:val="444F580C"/>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171A5"/>
    <w:rsid w:val="44D34D55"/>
    <w:rsid w:val="44DF6F1B"/>
    <w:rsid w:val="44E92DF3"/>
    <w:rsid w:val="44F82D0E"/>
    <w:rsid w:val="44F92F0A"/>
    <w:rsid w:val="45385EDA"/>
    <w:rsid w:val="454036A6"/>
    <w:rsid w:val="45446179"/>
    <w:rsid w:val="454E4F75"/>
    <w:rsid w:val="454E6B7A"/>
    <w:rsid w:val="4551463D"/>
    <w:rsid w:val="45554B88"/>
    <w:rsid w:val="456C4CA4"/>
    <w:rsid w:val="457736FF"/>
    <w:rsid w:val="45790DCE"/>
    <w:rsid w:val="457E31A2"/>
    <w:rsid w:val="458460E3"/>
    <w:rsid w:val="458B757C"/>
    <w:rsid w:val="45917B8A"/>
    <w:rsid w:val="459303DE"/>
    <w:rsid w:val="459B634C"/>
    <w:rsid w:val="459F2381"/>
    <w:rsid w:val="45A41D76"/>
    <w:rsid w:val="45B64B84"/>
    <w:rsid w:val="45E133F9"/>
    <w:rsid w:val="45E37678"/>
    <w:rsid w:val="45E526A6"/>
    <w:rsid w:val="45E66893"/>
    <w:rsid w:val="45E826B2"/>
    <w:rsid w:val="45ED6F0C"/>
    <w:rsid w:val="45EF2FA4"/>
    <w:rsid w:val="45F4334C"/>
    <w:rsid w:val="460D3781"/>
    <w:rsid w:val="46466453"/>
    <w:rsid w:val="465110C6"/>
    <w:rsid w:val="465421B7"/>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05FC1"/>
    <w:rsid w:val="47457188"/>
    <w:rsid w:val="47644CFB"/>
    <w:rsid w:val="47666951"/>
    <w:rsid w:val="47683159"/>
    <w:rsid w:val="47696F4E"/>
    <w:rsid w:val="476A7D07"/>
    <w:rsid w:val="479766B4"/>
    <w:rsid w:val="479D7800"/>
    <w:rsid w:val="47B44BED"/>
    <w:rsid w:val="47BC3466"/>
    <w:rsid w:val="47D15300"/>
    <w:rsid w:val="47DD6A91"/>
    <w:rsid w:val="47E26372"/>
    <w:rsid w:val="47EB0853"/>
    <w:rsid w:val="47EB5BFA"/>
    <w:rsid w:val="47FA20F9"/>
    <w:rsid w:val="47FF3A74"/>
    <w:rsid w:val="480B7A59"/>
    <w:rsid w:val="480C1C63"/>
    <w:rsid w:val="48111DC2"/>
    <w:rsid w:val="4813078D"/>
    <w:rsid w:val="48156BFB"/>
    <w:rsid w:val="482B39B5"/>
    <w:rsid w:val="482D350F"/>
    <w:rsid w:val="483C2A8C"/>
    <w:rsid w:val="48424FA1"/>
    <w:rsid w:val="484647AE"/>
    <w:rsid w:val="484875C5"/>
    <w:rsid w:val="484F1901"/>
    <w:rsid w:val="48594C05"/>
    <w:rsid w:val="485D5413"/>
    <w:rsid w:val="48740F16"/>
    <w:rsid w:val="48747A97"/>
    <w:rsid w:val="48761908"/>
    <w:rsid w:val="48850976"/>
    <w:rsid w:val="488E25F1"/>
    <w:rsid w:val="48942964"/>
    <w:rsid w:val="489B4431"/>
    <w:rsid w:val="489F0E5C"/>
    <w:rsid w:val="48A36B1C"/>
    <w:rsid w:val="48A76BEF"/>
    <w:rsid w:val="48AF255D"/>
    <w:rsid w:val="48AF44AC"/>
    <w:rsid w:val="48B16C29"/>
    <w:rsid w:val="48B305F1"/>
    <w:rsid w:val="48B44D6B"/>
    <w:rsid w:val="48B470F8"/>
    <w:rsid w:val="48C43EFA"/>
    <w:rsid w:val="48C72E35"/>
    <w:rsid w:val="48C82BD7"/>
    <w:rsid w:val="48CB0DA2"/>
    <w:rsid w:val="48CC6FFD"/>
    <w:rsid w:val="48DC218B"/>
    <w:rsid w:val="48F03739"/>
    <w:rsid w:val="48F447F8"/>
    <w:rsid w:val="49075A63"/>
    <w:rsid w:val="490933FA"/>
    <w:rsid w:val="490A4D2F"/>
    <w:rsid w:val="490A64AF"/>
    <w:rsid w:val="491709CE"/>
    <w:rsid w:val="49224F55"/>
    <w:rsid w:val="49241D45"/>
    <w:rsid w:val="4929748F"/>
    <w:rsid w:val="492F1F4E"/>
    <w:rsid w:val="4935171C"/>
    <w:rsid w:val="4935210B"/>
    <w:rsid w:val="49366254"/>
    <w:rsid w:val="493A0176"/>
    <w:rsid w:val="49432B91"/>
    <w:rsid w:val="494502AA"/>
    <w:rsid w:val="49535C21"/>
    <w:rsid w:val="495852CD"/>
    <w:rsid w:val="495B528B"/>
    <w:rsid w:val="495C3370"/>
    <w:rsid w:val="496409A2"/>
    <w:rsid w:val="49707759"/>
    <w:rsid w:val="49715E0F"/>
    <w:rsid w:val="49927DFC"/>
    <w:rsid w:val="4995554E"/>
    <w:rsid w:val="499B3646"/>
    <w:rsid w:val="499C3504"/>
    <w:rsid w:val="49A234F6"/>
    <w:rsid w:val="49A43EE6"/>
    <w:rsid w:val="49AB3DB8"/>
    <w:rsid w:val="49B4201A"/>
    <w:rsid w:val="49BB7967"/>
    <w:rsid w:val="49C20C6C"/>
    <w:rsid w:val="49CE0C89"/>
    <w:rsid w:val="49D93C20"/>
    <w:rsid w:val="49DA3FD3"/>
    <w:rsid w:val="4A0573EC"/>
    <w:rsid w:val="4A06116C"/>
    <w:rsid w:val="4A070E8E"/>
    <w:rsid w:val="4A09499E"/>
    <w:rsid w:val="4A117B8A"/>
    <w:rsid w:val="4A26579A"/>
    <w:rsid w:val="4A321220"/>
    <w:rsid w:val="4A381BA6"/>
    <w:rsid w:val="4A3926E2"/>
    <w:rsid w:val="4A4172CE"/>
    <w:rsid w:val="4A43236C"/>
    <w:rsid w:val="4A470CCB"/>
    <w:rsid w:val="4A4A176A"/>
    <w:rsid w:val="4A5C4447"/>
    <w:rsid w:val="4A6C0FC7"/>
    <w:rsid w:val="4A6D7FF3"/>
    <w:rsid w:val="4A732739"/>
    <w:rsid w:val="4A7413BF"/>
    <w:rsid w:val="4A7D09F3"/>
    <w:rsid w:val="4A802C17"/>
    <w:rsid w:val="4A825AD9"/>
    <w:rsid w:val="4A840EFE"/>
    <w:rsid w:val="4A894EA6"/>
    <w:rsid w:val="4A95521B"/>
    <w:rsid w:val="4AA456B8"/>
    <w:rsid w:val="4AA75186"/>
    <w:rsid w:val="4AB113DF"/>
    <w:rsid w:val="4AB2434E"/>
    <w:rsid w:val="4AB3434B"/>
    <w:rsid w:val="4AC4256B"/>
    <w:rsid w:val="4AC860DD"/>
    <w:rsid w:val="4AD162A8"/>
    <w:rsid w:val="4AD25C89"/>
    <w:rsid w:val="4AD768C6"/>
    <w:rsid w:val="4AF902F5"/>
    <w:rsid w:val="4AF94D42"/>
    <w:rsid w:val="4B376E2E"/>
    <w:rsid w:val="4B385AE2"/>
    <w:rsid w:val="4B3F4861"/>
    <w:rsid w:val="4B50566A"/>
    <w:rsid w:val="4B53122B"/>
    <w:rsid w:val="4B571002"/>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76879"/>
    <w:rsid w:val="4D992D4D"/>
    <w:rsid w:val="4D9B5A29"/>
    <w:rsid w:val="4DA53BC8"/>
    <w:rsid w:val="4DB41824"/>
    <w:rsid w:val="4DBD1F3A"/>
    <w:rsid w:val="4DC31B92"/>
    <w:rsid w:val="4DD37693"/>
    <w:rsid w:val="4DD56C20"/>
    <w:rsid w:val="4DD776ED"/>
    <w:rsid w:val="4DDF6E13"/>
    <w:rsid w:val="4DE60E50"/>
    <w:rsid w:val="4DF20FEE"/>
    <w:rsid w:val="4E0426E8"/>
    <w:rsid w:val="4E0939E5"/>
    <w:rsid w:val="4E176DF3"/>
    <w:rsid w:val="4E1A2F68"/>
    <w:rsid w:val="4E210A5C"/>
    <w:rsid w:val="4E3A2C21"/>
    <w:rsid w:val="4E412A4D"/>
    <w:rsid w:val="4E4475F5"/>
    <w:rsid w:val="4E587463"/>
    <w:rsid w:val="4E68543B"/>
    <w:rsid w:val="4E6906EE"/>
    <w:rsid w:val="4E694E99"/>
    <w:rsid w:val="4E6C4FBB"/>
    <w:rsid w:val="4E795FE9"/>
    <w:rsid w:val="4E797F06"/>
    <w:rsid w:val="4E7F5D0F"/>
    <w:rsid w:val="4E8B32A3"/>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9287B"/>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E447EB"/>
    <w:rsid w:val="50E57716"/>
    <w:rsid w:val="50E611F5"/>
    <w:rsid w:val="50E63519"/>
    <w:rsid w:val="50ED76FB"/>
    <w:rsid w:val="50F568D9"/>
    <w:rsid w:val="50FB264B"/>
    <w:rsid w:val="50FD2A03"/>
    <w:rsid w:val="510F64CB"/>
    <w:rsid w:val="51187610"/>
    <w:rsid w:val="51196135"/>
    <w:rsid w:val="51375EB3"/>
    <w:rsid w:val="513853CC"/>
    <w:rsid w:val="51392D77"/>
    <w:rsid w:val="513D480C"/>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084C4B"/>
    <w:rsid w:val="521C5D43"/>
    <w:rsid w:val="521D7ED7"/>
    <w:rsid w:val="5239194F"/>
    <w:rsid w:val="523B12F6"/>
    <w:rsid w:val="52612620"/>
    <w:rsid w:val="526478E1"/>
    <w:rsid w:val="526677D7"/>
    <w:rsid w:val="526A546C"/>
    <w:rsid w:val="526E7933"/>
    <w:rsid w:val="52790FD9"/>
    <w:rsid w:val="52887A7D"/>
    <w:rsid w:val="52894DE6"/>
    <w:rsid w:val="528C5E23"/>
    <w:rsid w:val="52993DA6"/>
    <w:rsid w:val="529F0D9B"/>
    <w:rsid w:val="52B53FF5"/>
    <w:rsid w:val="52BE70F0"/>
    <w:rsid w:val="52CA3D8F"/>
    <w:rsid w:val="52CD21D8"/>
    <w:rsid w:val="52CF0A4A"/>
    <w:rsid w:val="52DC7C0E"/>
    <w:rsid w:val="52DD5B35"/>
    <w:rsid w:val="52DF42EC"/>
    <w:rsid w:val="52E427EA"/>
    <w:rsid w:val="52EB52A5"/>
    <w:rsid w:val="52EF0051"/>
    <w:rsid w:val="52F72498"/>
    <w:rsid w:val="52FB77A6"/>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23DF1"/>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DB35A3"/>
    <w:rsid w:val="53DC2808"/>
    <w:rsid w:val="53DF54A9"/>
    <w:rsid w:val="53E07B00"/>
    <w:rsid w:val="54002BFD"/>
    <w:rsid w:val="54074052"/>
    <w:rsid w:val="541942B6"/>
    <w:rsid w:val="542A3FEF"/>
    <w:rsid w:val="542A5504"/>
    <w:rsid w:val="542F7A60"/>
    <w:rsid w:val="54313AFA"/>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167BB"/>
    <w:rsid w:val="550E6C32"/>
    <w:rsid w:val="551C2E90"/>
    <w:rsid w:val="55436E1B"/>
    <w:rsid w:val="554E0863"/>
    <w:rsid w:val="555737A6"/>
    <w:rsid w:val="55577AFF"/>
    <w:rsid w:val="55611FED"/>
    <w:rsid w:val="556C1CC4"/>
    <w:rsid w:val="55712540"/>
    <w:rsid w:val="55743D64"/>
    <w:rsid w:val="5577741D"/>
    <w:rsid w:val="558126EC"/>
    <w:rsid w:val="55883669"/>
    <w:rsid w:val="558A44CE"/>
    <w:rsid w:val="55906233"/>
    <w:rsid w:val="559537DA"/>
    <w:rsid w:val="55976AD7"/>
    <w:rsid w:val="55B403DD"/>
    <w:rsid w:val="55C0140E"/>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1B3000"/>
    <w:rsid w:val="57292292"/>
    <w:rsid w:val="572E7E52"/>
    <w:rsid w:val="573403E6"/>
    <w:rsid w:val="573459F0"/>
    <w:rsid w:val="573B3910"/>
    <w:rsid w:val="574460A0"/>
    <w:rsid w:val="57484376"/>
    <w:rsid w:val="574B4B12"/>
    <w:rsid w:val="575425F9"/>
    <w:rsid w:val="57685F5D"/>
    <w:rsid w:val="576B23D5"/>
    <w:rsid w:val="57702374"/>
    <w:rsid w:val="57780ED4"/>
    <w:rsid w:val="577E3A90"/>
    <w:rsid w:val="57852464"/>
    <w:rsid w:val="579A7C07"/>
    <w:rsid w:val="57A336EB"/>
    <w:rsid w:val="57A46FEE"/>
    <w:rsid w:val="57AF7168"/>
    <w:rsid w:val="57B02763"/>
    <w:rsid w:val="57B11A24"/>
    <w:rsid w:val="57B6547E"/>
    <w:rsid w:val="57BC7C9C"/>
    <w:rsid w:val="57BF6387"/>
    <w:rsid w:val="57D01AAC"/>
    <w:rsid w:val="57DB2219"/>
    <w:rsid w:val="57DD4E33"/>
    <w:rsid w:val="57DF6500"/>
    <w:rsid w:val="57E73B61"/>
    <w:rsid w:val="57F01737"/>
    <w:rsid w:val="57F73696"/>
    <w:rsid w:val="5803475B"/>
    <w:rsid w:val="580A6FBE"/>
    <w:rsid w:val="580C2285"/>
    <w:rsid w:val="580F5BC1"/>
    <w:rsid w:val="58121675"/>
    <w:rsid w:val="5822786C"/>
    <w:rsid w:val="58243371"/>
    <w:rsid w:val="58293CFC"/>
    <w:rsid w:val="582965B8"/>
    <w:rsid w:val="58302962"/>
    <w:rsid w:val="5835010B"/>
    <w:rsid w:val="583717CA"/>
    <w:rsid w:val="5846366F"/>
    <w:rsid w:val="58590DD2"/>
    <w:rsid w:val="585A6AED"/>
    <w:rsid w:val="5863473D"/>
    <w:rsid w:val="586E1447"/>
    <w:rsid w:val="5878285F"/>
    <w:rsid w:val="587E2D46"/>
    <w:rsid w:val="588509DD"/>
    <w:rsid w:val="588669D3"/>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667A6"/>
    <w:rsid w:val="59B75E8A"/>
    <w:rsid w:val="59BC0F73"/>
    <w:rsid w:val="59BD2911"/>
    <w:rsid w:val="59BE1CC3"/>
    <w:rsid w:val="59C13A26"/>
    <w:rsid w:val="59C82983"/>
    <w:rsid w:val="59D906FD"/>
    <w:rsid w:val="59DA6C9E"/>
    <w:rsid w:val="59E11C9B"/>
    <w:rsid w:val="59EB0D06"/>
    <w:rsid w:val="59F32024"/>
    <w:rsid w:val="59F44D39"/>
    <w:rsid w:val="59F511B7"/>
    <w:rsid w:val="59FF2F18"/>
    <w:rsid w:val="5A05470A"/>
    <w:rsid w:val="5A0640DE"/>
    <w:rsid w:val="5A1215B1"/>
    <w:rsid w:val="5A160BA1"/>
    <w:rsid w:val="5A1D0AF2"/>
    <w:rsid w:val="5A1E6A9C"/>
    <w:rsid w:val="5A1F5196"/>
    <w:rsid w:val="5A227353"/>
    <w:rsid w:val="5A265096"/>
    <w:rsid w:val="5A2A6592"/>
    <w:rsid w:val="5A2D0557"/>
    <w:rsid w:val="5A340B09"/>
    <w:rsid w:val="5A3F3527"/>
    <w:rsid w:val="5A440B9D"/>
    <w:rsid w:val="5A4455DF"/>
    <w:rsid w:val="5A5128C3"/>
    <w:rsid w:val="5A525A46"/>
    <w:rsid w:val="5A575C31"/>
    <w:rsid w:val="5A5C7772"/>
    <w:rsid w:val="5A5D1A15"/>
    <w:rsid w:val="5A6336A1"/>
    <w:rsid w:val="5A6B7C88"/>
    <w:rsid w:val="5A6E0A0D"/>
    <w:rsid w:val="5A705E6E"/>
    <w:rsid w:val="5A73612A"/>
    <w:rsid w:val="5A8F76C1"/>
    <w:rsid w:val="5AA541CF"/>
    <w:rsid w:val="5AAE5BEE"/>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33855"/>
    <w:rsid w:val="5B975E5B"/>
    <w:rsid w:val="5B9C0984"/>
    <w:rsid w:val="5BB214B7"/>
    <w:rsid w:val="5BBE6EBD"/>
    <w:rsid w:val="5BC02787"/>
    <w:rsid w:val="5BC52B9A"/>
    <w:rsid w:val="5BC560D7"/>
    <w:rsid w:val="5BD41880"/>
    <w:rsid w:val="5BD75430"/>
    <w:rsid w:val="5BE23D1E"/>
    <w:rsid w:val="5BE24CD9"/>
    <w:rsid w:val="5BE50680"/>
    <w:rsid w:val="5BE52EE1"/>
    <w:rsid w:val="5BEA2231"/>
    <w:rsid w:val="5BF23EBC"/>
    <w:rsid w:val="5BF524ED"/>
    <w:rsid w:val="5BF65E64"/>
    <w:rsid w:val="5BFD4032"/>
    <w:rsid w:val="5C004101"/>
    <w:rsid w:val="5C087355"/>
    <w:rsid w:val="5C1832F4"/>
    <w:rsid w:val="5C1A3044"/>
    <w:rsid w:val="5C500AF8"/>
    <w:rsid w:val="5C5E033F"/>
    <w:rsid w:val="5C5F12EB"/>
    <w:rsid w:val="5C6727D0"/>
    <w:rsid w:val="5C6875EE"/>
    <w:rsid w:val="5C6F12DC"/>
    <w:rsid w:val="5C7A2919"/>
    <w:rsid w:val="5C833A81"/>
    <w:rsid w:val="5C8F25C3"/>
    <w:rsid w:val="5CA00B8F"/>
    <w:rsid w:val="5CAB281F"/>
    <w:rsid w:val="5CC43404"/>
    <w:rsid w:val="5CC93DAE"/>
    <w:rsid w:val="5CD31EE3"/>
    <w:rsid w:val="5CE1654F"/>
    <w:rsid w:val="5CF70E19"/>
    <w:rsid w:val="5CFB678D"/>
    <w:rsid w:val="5D072BC8"/>
    <w:rsid w:val="5D076525"/>
    <w:rsid w:val="5D0A3A75"/>
    <w:rsid w:val="5D19384D"/>
    <w:rsid w:val="5D2B5629"/>
    <w:rsid w:val="5D315CEB"/>
    <w:rsid w:val="5D3B59DF"/>
    <w:rsid w:val="5D401B97"/>
    <w:rsid w:val="5D473075"/>
    <w:rsid w:val="5D4822EE"/>
    <w:rsid w:val="5D5864DB"/>
    <w:rsid w:val="5D621F2A"/>
    <w:rsid w:val="5D73393B"/>
    <w:rsid w:val="5D784379"/>
    <w:rsid w:val="5D7B3457"/>
    <w:rsid w:val="5D8B2715"/>
    <w:rsid w:val="5D8D250E"/>
    <w:rsid w:val="5D915AFD"/>
    <w:rsid w:val="5D9F7C74"/>
    <w:rsid w:val="5DAE2E8C"/>
    <w:rsid w:val="5DAE7F34"/>
    <w:rsid w:val="5DB65502"/>
    <w:rsid w:val="5DDD64EA"/>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E55DDE"/>
    <w:rsid w:val="5EF04AC4"/>
    <w:rsid w:val="5EF47473"/>
    <w:rsid w:val="5EFE064F"/>
    <w:rsid w:val="5F061DE5"/>
    <w:rsid w:val="5F09081F"/>
    <w:rsid w:val="5F1111AD"/>
    <w:rsid w:val="5F121A0D"/>
    <w:rsid w:val="5F1703DC"/>
    <w:rsid w:val="5F183214"/>
    <w:rsid w:val="5F1B27DE"/>
    <w:rsid w:val="5F262225"/>
    <w:rsid w:val="5F2B4FCA"/>
    <w:rsid w:val="5F2C64A1"/>
    <w:rsid w:val="5F39582E"/>
    <w:rsid w:val="5F45602C"/>
    <w:rsid w:val="5F4632C4"/>
    <w:rsid w:val="5F482400"/>
    <w:rsid w:val="5F4A58A7"/>
    <w:rsid w:val="5F57147C"/>
    <w:rsid w:val="5F646936"/>
    <w:rsid w:val="5F6A7E17"/>
    <w:rsid w:val="5F752A30"/>
    <w:rsid w:val="5F764A5E"/>
    <w:rsid w:val="5F7D66DE"/>
    <w:rsid w:val="5F7F6ACD"/>
    <w:rsid w:val="5F810033"/>
    <w:rsid w:val="5F8C52DB"/>
    <w:rsid w:val="5F966692"/>
    <w:rsid w:val="5F99467F"/>
    <w:rsid w:val="5FA00A10"/>
    <w:rsid w:val="5FA4374A"/>
    <w:rsid w:val="5FA4380A"/>
    <w:rsid w:val="5FAB674F"/>
    <w:rsid w:val="5FB25387"/>
    <w:rsid w:val="5FC53509"/>
    <w:rsid w:val="5FD20829"/>
    <w:rsid w:val="5FE81326"/>
    <w:rsid w:val="5FF744A9"/>
    <w:rsid w:val="5FFE6C22"/>
    <w:rsid w:val="60000309"/>
    <w:rsid w:val="600B6B90"/>
    <w:rsid w:val="600C3224"/>
    <w:rsid w:val="600F6605"/>
    <w:rsid w:val="60143AD3"/>
    <w:rsid w:val="60281FCD"/>
    <w:rsid w:val="603771DA"/>
    <w:rsid w:val="605006BC"/>
    <w:rsid w:val="60674769"/>
    <w:rsid w:val="606E47CB"/>
    <w:rsid w:val="60734371"/>
    <w:rsid w:val="6085543E"/>
    <w:rsid w:val="60907882"/>
    <w:rsid w:val="609258F0"/>
    <w:rsid w:val="6093287A"/>
    <w:rsid w:val="609517E9"/>
    <w:rsid w:val="609A2B73"/>
    <w:rsid w:val="60AA6BC0"/>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231E7"/>
    <w:rsid w:val="616B25D0"/>
    <w:rsid w:val="616E223F"/>
    <w:rsid w:val="61751F59"/>
    <w:rsid w:val="617C28AF"/>
    <w:rsid w:val="61963257"/>
    <w:rsid w:val="619C38B4"/>
    <w:rsid w:val="61A4486B"/>
    <w:rsid w:val="61A86E11"/>
    <w:rsid w:val="61B33DDF"/>
    <w:rsid w:val="61BA0043"/>
    <w:rsid w:val="61BB4A1B"/>
    <w:rsid w:val="61BC23E5"/>
    <w:rsid w:val="61D21120"/>
    <w:rsid w:val="61E728F9"/>
    <w:rsid w:val="61F3667F"/>
    <w:rsid w:val="61F43F82"/>
    <w:rsid w:val="61FB110C"/>
    <w:rsid w:val="620B2B74"/>
    <w:rsid w:val="62185165"/>
    <w:rsid w:val="621D66D4"/>
    <w:rsid w:val="6223408F"/>
    <w:rsid w:val="62377885"/>
    <w:rsid w:val="62460FCD"/>
    <w:rsid w:val="62480FF0"/>
    <w:rsid w:val="62490625"/>
    <w:rsid w:val="624B14C1"/>
    <w:rsid w:val="625B2CDA"/>
    <w:rsid w:val="625C1176"/>
    <w:rsid w:val="62630C6B"/>
    <w:rsid w:val="626C6376"/>
    <w:rsid w:val="627301E8"/>
    <w:rsid w:val="6295194F"/>
    <w:rsid w:val="629A07BC"/>
    <w:rsid w:val="62AE168B"/>
    <w:rsid w:val="62BA3B2B"/>
    <w:rsid w:val="62C37511"/>
    <w:rsid w:val="62D11C3F"/>
    <w:rsid w:val="62E157FC"/>
    <w:rsid w:val="62E81148"/>
    <w:rsid w:val="62EF3841"/>
    <w:rsid w:val="62F76986"/>
    <w:rsid w:val="63074CE8"/>
    <w:rsid w:val="631B5A5C"/>
    <w:rsid w:val="63212420"/>
    <w:rsid w:val="632936A9"/>
    <w:rsid w:val="632A6FE9"/>
    <w:rsid w:val="632F06D8"/>
    <w:rsid w:val="63317698"/>
    <w:rsid w:val="63340EAE"/>
    <w:rsid w:val="63386459"/>
    <w:rsid w:val="63443DC2"/>
    <w:rsid w:val="634B6A95"/>
    <w:rsid w:val="634F6CB9"/>
    <w:rsid w:val="63615D3E"/>
    <w:rsid w:val="6367139B"/>
    <w:rsid w:val="63683422"/>
    <w:rsid w:val="636A7E27"/>
    <w:rsid w:val="636C62BA"/>
    <w:rsid w:val="63726F7F"/>
    <w:rsid w:val="63821D61"/>
    <w:rsid w:val="63827E36"/>
    <w:rsid w:val="63842477"/>
    <w:rsid w:val="638B04D2"/>
    <w:rsid w:val="63A85CD1"/>
    <w:rsid w:val="63AB2A39"/>
    <w:rsid w:val="63AC7FB5"/>
    <w:rsid w:val="63B02C42"/>
    <w:rsid w:val="63C51AD9"/>
    <w:rsid w:val="63C54411"/>
    <w:rsid w:val="63CD27C8"/>
    <w:rsid w:val="63CF2629"/>
    <w:rsid w:val="63D40E51"/>
    <w:rsid w:val="63D63E30"/>
    <w:rsid w:val="63E263F4"/>
    <w:rsid w:val="63E418C9"/>
    <w:rsid w:val="63FD7654"/>
    <w:rsid w:val="640C2BB6"/>
    <w:rsid w:val="641A24D7"/>
    <w:rsid w:val="643F3FFC"/>
    <w:rsid w:val="644C3B89"/>
    <w:rsid w:val="645B5DC0"/>
    <w:rsid w:val="64624069"/>
    <w:rsid w:val="646A06E2"/>
    <w:rsid w:val="646C4EF1"/>
    <w:rsid w:val="646C4FB8"/>
    <w:rsid w:val="64706C6F"/>
    <w:rsid w:val="64814078"/>
    <w:rsid w:val="648B777B"/>
    <w:rsid w:val="64937D17"/>
    <w:rsid w:val="6494650D"/>
    <w:rsid w:val="649A6134"/>
    <w:rsid w:val="649D2569"/>
    <w:rsid w:val="64A3207A"/>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C561C"/>
    <w:rsid w:val="64FE0E31"/>
    <w:rsid w:val="65003E5C"/>
    <w:rsid w:val="651A5C6A"/>
    <w:rsid w:val="651C38DB"/>
    <w:rsid w:val="65204394"/>
    <w:rsid w:val="6522790C"/>
    <w:rsid w:val="652C76EF"/>
    <w:rsid w:val="653E78B1"/>
    <w:rsid w:val="65403733"/>
    <w:rsid w:val="65405855"/>
    <w:rsid w:val="65430291"/>
    <w:rsid w:val="654468BF"/>
    <w:rsid w:val="655754CB"/>
    <w:rsid w:val="655E2D72"/>
    <w:rsid w:val="656171FC"/>
    <w:rsid w:val="65674F15"/>
    <w:rsid w:val="6570700F"/>
    <w:rsid w:val="657860A0"/>
    <w:rsid w:val="657F0CE6"/>
    <w:rsid w:val="65833C4F"/>
    <w:rsid w:val="658B37B6"/>
    <w:rsid w:val="659C17EE"/>
    <w:rsid w:val="65A0201F"/>
    <w:rsid w:val="65A65E7D"/>
    <w:rsid w:val="65BC6E17"/>
    <w:rsid w:val="65BD3777"/>
    <w:rsid w:val="65D70270"/>
    <w:rsid w:val="65E73E40"/>
    <w:rsid w:val="65E91B08"/>
    <w:rsid w:val="65F5725F"/>
    <w:rsid w:val="66032E7B"/>
    <w:rsid w:val="66053581"/>
    <w:rsid w:val="660A19B0"/>
    <w:rsid w:val="661026AA"/>
    <w:rsid w:val="661D3F49"/>
    <w:rsid w:val="66213A5C"/>
    <w:rsid w:val="6624683A"/>
    <w:rsid w:val="6631571B"/>
    <w:rsid w:val="663747BF"/>
    <w:rsid w:val="663D054E"/>
    <w:rsid w:val="66460692"/>
    <w:rsid w:val="66631FDD"/>
    <w:rsid w:val="66727620"/>
    <w:rsid w:val="6676525A"/>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1E0CC6"/>
    <w:rsid w:val="6726232E"/>
    <w:rsid w:val="672A4901"/>
    <w:rsid w:val="67441B08"/>
    <w:rsid w:val="674A6B4E"/>
    <w:rsid w:val="675135BA"/>
    <w:rsid w:val="67513E69"/>
    <w:rsid w:val="675A17FE"/>
    <w:rsid w:val="676D2BB0"/>
    <w:rsid w:val="676E1585"/>
    <w:rsid w:val="677E2FA1"/>
    <w:rsid w:val="67836FB1"/>
    <w:rsid w:val="678A44B2"/>
    <w:rsid w:val="678C1D52"/>
    <w:rsid w:val="67973403"/>
    <w:rsid w:val="67A67078"/>
    <w:rsid w:val="67AC341B"/>
    <w:rsid w:val="67AF5696"/>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402386"/>
    <w:rsid w:val="6850356A"/>
    <w:rsid w:val="685465AC"/>
    <w:rsid w:val="68733F18"/>
    <w:rsid w:val="687442EE"/>
    <w:rsid w:val="68772A56"/>
    <w:rsid w:val="68987A63"/>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1D0A56"/>
    <w:rsid w:val="692B305F"/>
    <w:rsid w:val="692B3BF3"/>
    <w:rsid w:val="692F175A"/>
    <w:rsid w:val="69301A1D"/>
    <w:rsid w:val="6934218F"/>
    <w:rsid w:val="69366130"/>
    <w:rsid w:val="6939077B"/>
    <w:rsid w:val="693C5AA5"/>
    <w:rsid w:val="693D00F1"/>
    <w:rsid w:val="693E13B7"/>
    <w:rsid w:val="69421566"/>
    <w:rsid w:val="694A6D5C"/>
    <w:rsid w:val="6951205B"/>
    <w:rsid w:val="6953741D"/>
    <w:rsid w:val="69552B47"/>
    <w:rsid w:val="6956014F"/>
    <w:rsid w:val="696F3842"/>
    <w:rsid w:val="69731101"/>
    <w:rsid w:val="697C2CED"/>
    <w:rsid w:val="697D087B"/>
    <w:rsid w:val="69A71B52"/>
    <w:rsid w:val="69A7770D"/>
    <w:rsid w:val="69AC0B64"/>
    <w:rsid w:val="69AE2406"/>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B76EA"/>
    <w:rsid w:val="6A3F4FDB"/>
    <w:rsid w:val="6A4F67A6"/>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C87740"/>
    <w:rsid w:val="6AD909E0"/>
    <w:rsid w:val="6ADC49EF"/>
    <w:rsid w:val="6ADD71F3"/>
    <w:rsid w:val="6AE26C27"/>
    <w:rsid w:val="6AED013C"/>
    <w:rsid w:val="6AF159FF"/>
    <w:rsid w:val="6AF63F29"/>
    <w:rsid w:val="6B041969"/>
    <w:rsid w:val="6B1E337D"/>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A047D8"/>
    <w:rsid w:val="6BB00B8D"/>
    <w:rsid w:val="6BBB00B1"/>
    <w:rsid w:val="6BBD3E9D"/>
    <w:rsid w:val="6BC03721"/>
    <w:rsid w:val="6BC51A97"/>
    <w:rsid w:val="6BCC01D5"/>
    <w:rsid w:val="6BCF2DCA"/>
    <w:rsid w:val="6BD0583F"/>
    <w:rsid w:val="6BD37D8E"/>
    <w:rsid w:val="6BDD0493"/>
    <w:rsid w:val="6BDE54AC"/>
    <w:rsid w:val="6BE068F6"/>
    <w:rsid w:val="6BE072B5"/>
    <w:rsid w:val="6BEC52EB"/>
    <w:rsid w:val="6BF229CE"/>
    <w:rsid w:val="6BF25C39"/>
    <w:rsid w:val="6C06150E"/>
    <w:rsid w:val="6C064F5D"/>
    <w:rsid w:val="6C0D5863"/>
    <w:rsid w:val="6C155F31"/>
    <w:rsid w:val="6C206E21"/>
    <w:rsid w:val="6C263A06"/>
    <w:rsid w:val="6C3A624E"/>
    <w:rsid w:val="6C3F4795"/>
    <w:rsid w:val="6C431738"/>
    <w:rsid w:val="6C4948F9"/>
    <w:rsid w:val="6C505966"/>
    <w:rsid w:val="6C5D04BB"/>
    <w:rsid w:val="6C666C3C"/>
    <w:rsid w:val="6C6833E1"/>
    <w:rsid w:val="6C8532EF"/>
    <w:rsid w:val="6C8E4315"/>
    <w:rsid w:val="6C95615F"/>
    <w:rsid w:val="6CA94419"/>
    <w:rsid w:val="6CB242A2"/>
    <w:rsid w:val="6CC818AD"/>
    <w:rsid w:val="6CE0612A"/>
    <w:rsid w:val="6CE269D3"/>
    <w:rsid w:val="6CED284E"/>
    <w:rsid w:val="6CF04EB7"/>
    <w:rsid w:val="6CF17872"/>
    <w:rsid w:val="6CF76712"/>
    <w:rsid w:val="6CFD23D1"/>
    <w:rsid w:val="6CFF1FCE"/>
    <w:rsid w:val="6D033EFD"/>
    <w:rsid w:val="6D0A7734"/>
    <w:rsid w:val="6D274676"/>
    <w:rsid w:val="6D2F4B50"/>
    <w:rsid w:val="6D385ED1"/>
    <w:rsid w:val="6D3967DF"/>
    <w:rsid w:val="6D3C14B2"/>
    <w:rsid w:val="6D436625"/>
    <w:rsid w:val="6D4720E6"/>
    <w:rsid w:val="6D4A7F79"/>
    <w:rsid w:val="6D55725F"/>
    <w:rsid w:val="6D5E64E8"/>
    <w:rsid w:val="6D652ED0"/>
    <w:rsid w:val="6D662717"/>
    <w:rsid w:val="6D663299"/>
    <w:rsid w:val="6D770FC8"/>
    <w:rsid w:val="6D7D5646"/>
    <w:rsid w:val="6D8D0D69"/>
    <w:rsid w:val="6D90338E"/>
    <w:rsid w:val="6D925740"/>
    <w:rsid w:val="6D9E7C69"/>
    <w:rsid w:val="6DA71839"/>
    <w:rsid w:val="6DB20233"/>
    <w:rsid w:val="6DB81D13"/>
    <w:rsid w:val="6DBA48D6"/>
    <w:rsid w:val="6DC54D30"/>
    <w:rsid w:val="6DD40EF0"/>
    <w:rsid w:val="6DDE212A"/>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7D62F2"/>
    <w:rsid w:val="6E8F6F49"/>
    <w:rsid w:val="6E941533"/>
    <w:rsid w:val="6EAB29FB"/>
    <w:rsid w:val="6EAF62E4"/>
    <w:rsid w:val="6EB32B7F"/>
    <w:rsid w:val="6EB46F18"/>
    <w:rsid w:val="6EB63507"/>
    <w:rsid w:val="6EBD4DFF"/>
    <w:rsid w:val="6EC23093"/>
    <w:rsid w:val="6EC23231"/>
    <w:rsid w:val="6EC43237"/>
    <w:rsid w:val="6EC73357"/>
    <w:rsid w:val="6ED266F7"/>
    <w:rsid w:val="6EE939F2"/>
    <w:rsid w:val="6F017C9F"/>
    <w:rsid w:val="6F021829"/>
    <w:rsid w:val="6F08724A"/>
    <w:rsid w:val="6F14289F"/>
    <w:rsid w:val="6F162C84"/>
    <w:rsid w:val="6F1B7672"/>
    <w:rsid w:val="6F28474F"/>
    <w:rsid w:val="6F350882"/>
    <w:rsid w:val="6F3713E9"/>
    <w:rsid w:val="6F384951"/>
    <w:rsid w:val="6F607895"/>
    <w:rsid w:val="6F61040C"/>
    <w:rsid w:val="6F6776E1"/>
    <w:rsid w:val="6F702CF5"/>
    <w:rsid w:val="6F717199"/>
    <w:rsid w:val="6F7E1B78"/>
    <w:rsid w:val="6F9C5D71"/>
    <w:rsid w:val="6FA3781E"/>
    <w:rsid w:val="6FAC61CF"/>
    <w:rsid w:val="6FAF5C06"/>
    <w:rsid w:val="6FB80EE8"/>
    <w:rsid w:val="6FD36624"/>
    <w:rsid w:val="6FE53444"/>
    <w:rsid w:val="6FF1528E"/>
    <w:rsid w:val="700323F1"/>
    <w:rsid w:val="700C0460"/>
    <w:rsid w:val="701458A7"/>
    <w:rsid w:val="70152C7C"/>
    <w:rsid w:val="70170F2B"/>
    <w:rsid w:val="701E2FAB"/>
    <w:rsid w:val="702267D2"/>
    <w:rsid w:val="70370653"/>
    <w:rsid w:val="70385F59"/>
    <w:rsid w:val="70387A8F"/>
    <w:rsid w:val="70593B00"/>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7F7991"/>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334F0"/>
    <w:rsid w:val="72056436"/>
    <w:rsid w:val="720979A0"/>
    <w:rsid w:val="720F633E"/>
    <w:rsid w:val="72130B93"/>
    <w:rsid w:val="721C688B"/>
    <w:rsid w:val="723749D7"/>
    <w:rsid w:val="724E54F1"/>
    <w:rsid w:val="7254202A"/>
    <w:rsid w:val="72581085"/>
    <w:rsid w:val="727334E4"/>
    <w:rsid w:val="72772DDB"/>
    <w:rsid w:val="727B2E39"/>
    <w:rsid w:val="727B5D49"/>
    <w:rsid w:val="72827328"/>
    <w:rsid w:val="728935F0"/>
    <w:rsid w:val="728B2CA4"/>
    <w:rsid w:val="728B509F"/>
    <w:rsid w:val="728F0A31"/>
    <w:rsid w:val="729A297B"/>
    <w:rsid w:val="729C048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57859"/>
    <w:rsid w:val="73370B0A"/>
    <w:rsid w:val="733C723A"/>
    <w:rsid w:val="733C7C6A"/>
    <w:rsid w:val="73510529"/>
    <w:rsid w:val="73574996"/>
    <w:rsid w:val="736411CC"/>
    <w:rsid w:val="73690216"/>
    <w:rsid w:val="736A02D8"/>
    <w:rsid w:val="736D66F2"/>
    <w:rsid w:val="73893467"/>
    <w:rsid w:val="738A36E1"/>
    <w:rsid w:val="738D213E"/>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3292E"/>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891F23"/>
    <w:rsid w:val="74962531"/>
    <w:rsid w:val="749D5800"/>
    <w:rsid w:val="74B06962"/>
    <w:rsid w:val="74B32215"/>
    <w:rsid w:val="74BC7516"/>
    <w:rsid w:val="74C46840"/>
    <w:rsid w:val="74D575AA"/>
    <w:rsid w:val="74D60E75"/>
    <w:rsid w:val="74D71DDE"/>
    <w:rsid w:val="74DA7956"/>
    <w:rsid w:val="74E11F86"/>
    <w:rsid w:val="74FB509B"/>
    <w:rsid w:val="74FB6035"/>
    <w:rsid w:val="74FD67B5"/>
    <w:rsid w:val="750934A8"/>
    <w:rsid w:val="750A15E4"/>
    <w:rsid w:val="7526212E"/>
    <w:rsid w:val="752B3381"/>
    <w:rsid w:val="75325694"/>
    <w:rsid w:val="75376E15"/>
    <w:rsid w:val="753A0EFE"/>
    <w:rsid w:val="75457EFF"/>
    <w:rsid w:val="7554481F"/>
    <w:rsid w:val="75594581"/>
    <w:rsid w:val="755A5494"/>
    <w:rsid w:val="75625A16"/>
    <w:rsid w:val="7564200E"/>
    <w:rsid w:val="75663FD1"/>
    <w:rsid w:val="757540E3"/>
    <w:rsid w:val="7583730C"/>
    <w:rsid w:val="759739B3"/>
    <w:rsid w:val="759B02AD"/>
    <w:rsid w:val="759B0C43"/>
    <w:rsid w:val="75A53BC6"/>
    <w:rsid w:val="75C123A7"/>
    <w:rsid w:val="75CD2584"/>
    <w:rsid w:val="75CE6A8B"/>
    <w:rsid w:val="75D357A7"/>
    <w:rsid w:val="75E50FDE"/>
    <w:rsid w:val="75F75D00"/>
    <w:rsid w:val="75F8074C"/>
    <w:rsid w:val="75FE7E7E"/>
    <w:rsid w:val="7600209C"/>
    <w:rsid w:val="760049B0"/>
    <w:rsid w:val="760200DC"/>
    <w:rsid w:val="760218FE"/>
    <w:rsid w:val="76070A73"/>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9B4F47"/>
    <w:rsid w:val="76A56898"/>
    <w:rsid w:val="76B153BA"/>
    <w:rsid w:val="76BE7B18"/>
    <w:rsid w:val="76C277F8"/>
    <w:rsid w:val="76C72CA0"/>
    <w:rsid w:val="76E8227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01A90"/>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23797"/>
    <w:rsid w:val="797951A9"/>
    <w:rsid w:val="7990174F"/>
    <w:rsid w:val="79A15149"/>
    <w:rsid w:val="79A37CCA"/>
    <w:rsid w:val="79BF2784"/>
    <w:rsid w:val="79C0597A"/>
    <w:rsid w:val="79C24EDF"/>
    <w:rsid w:val="79C95AED"/>
    <w:rsid w:val="79D22471"/>
    <w:rsid w:val="79E12ED9"/>
    <w:rsid w:val="79E352FF"/>
    <w:rsid w:val="79E9023D"/>
    <w:rsid w:val="79ED6701"/>
    <w:rsid w:val="79FB2D0B"/>
    <w:rsid w:val="79FE2B0E"/>
    <w:rsid w:val="7A052E17"/>
    <w:rsid w:val="7A097B67"/>
    <w:rsid w:val="7A0E7501"/>
    <w:rsid w:val="7A0F1525"/>
    <w:rsid w:val="7A121F18"/>
    <w:rsid w:val="7A157806"/>
    <w:rsid w:val="7A1A141D"/>
    <w:rsid w:val="7A262C2D"/>
    <w:rsid w:val="7A3919A5"/>
    <w:rsid w:val="7A4D07BA"/>
    <w:rsid w:val="7A5863D3"/>
    <w:rsid w:val="7A5C5FAF"/>
    <w:rsid w:val="7A64499E"/>
    <w:rsid w:val="7A6656B6"/>
    <w:rsid w:val="7A723F72"/>
    <w:rsid w:val="7A743D9C"/>
    <w:rsid w:val="7A7D4128"/>
    <w:rsid w:val="7A9123B7"/>
    <w:rsid w:val="7A9711EE"/>
    <w:rsid w:val="7A9A1B33"/>
    <w:rsid w:val="7A9B06F5"/>
    <w:rsid w:val="7A9C3E5C"/>
    <w:rsid w:val="7A9D1CEF"/>
    <w:rsid w:val="7AA16CBD"/>
    <w:rsid w:val="7AA952CF"/>
    <w:rsid w:val="7AAE678B"/>
    <w:rsid w:val="7AB07C78"/>
    <w:rsid w:val="7ACA1B1D"/>
    <w:rsid w:val="7ACD2D7F"/>
    <w:rsid w:val="7AD27B42"/>
    <w:rsid w:val="7AD84E14"/>
    <w:rsid w:val="7B18546A"/>
    <w:rsid w:val="7B1F59AA"/>
    <w:rsid w:val="7B214978"/>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E86B00"/>
    <w:rsid w:val="7BF11348"/>
    <w:rsid w:val="7BF63AF1"/>
    <w:rsid w:val="7C116A2D"/>
    <w:rsid w:val="7C206952"/>
    <w:rsid w:val="7C2C1DE3"/>
    <w:rsid w:val="7C2D1C60"/>
    <w:rsid w:val="7C3315F7"/>
    <w:rsid w:val="7C3832F5"/>
    <w:rsid w:val="7C42281E"/>
    <w:rsid w:val="7C58354F"/>
    <w:rsid w:val="7C610C91"/>
    <w:rsid w:val="7C613AEC"/>
    <w:rsid w:val="7C734075"/>
    <w:rsid w:val="7C815D2A"/>
    <w:rsid w:val="7C831756"/>
    <w:rsid w:val="7C982736"/>
    <w:rsid w:val="7C9C7E14"/>
    <w:rsid w:val="7CA67728"/>
    <w:rsid w:val="7CB62523"/>
    <w:rsid w:val="7CCA5583"/>
    <w:rsid w:val="7CCD7CAA"/>
    <w:rsid w:val="7CD5480A"/>
    <w:rsid w:val="7CE146B6"/>
    <w:rsid w:val="7CE154DE"/>
    <w:rsid w:val="7CE24887"/>
    <w:rsid w:val="7CE70935"/>
    <w:rsid w:val="7CF84A31"/>
    <w:rsid w:val="7CFC44C2"/>
    <w:rsid w:val="7CFD36C7"/>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C63699"/>
    <w:rsid w:val="7DC905E7"/>
    <w:rsid w:val="7DD7657D"/>
    <w:rsid w:val="7DE6114B"/>
    <w:rsid w:val="7DEB2C44"/>
    <w:rsid w:val="7DF464FC"/>
    <w:rsid w:val="7DFE63E1"/>
    <w:rsid w:val="7E006A11"/>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EFA5DB6"/>
    <w:rsid w:val="7F057503"/>
    <w:rsid w:val="7F085E6E"/>
    <w:rsid w:val="7F090A0E"/>
    <w:rsid w:val="7F09648F"/>
    <w:rsid w:val="7F0C0396"/>
    <w:rsid w:val="7F0F0634"/>
    <w:rsid w:val="7F160CCE"/>
    <w:rsid w:val="7F18438A"/>
    <w:rsid w:val="7F2618F3"/>
    <w:rsid w:val="7F314300"/>
    <w:rsid w:val="7F35713F"/>
    <w:rsid w:val="7F3A44DE"/>
    <w:rsid w:val="7F3B01C9"/>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2022-04-25T16:02:52Z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